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529" w:rsidRPr="00084B85" w:rsidRDefault="00417B43" w:rsidP="00057F3D">
      <w:pPr>
        <w:rPr>
          <w:lang w:val="en-US"/>
        </w:rPr>
      </w:pPr>
      <w:r w:rsidRPr="00084B85">
        <w:rPr>
          <w:noProof/>
          <w:lang w:val="uk-UA" w:eastAsia="uk-UA"/>
        </w:rPr>
        <w:drawing>
          <wp:anchor distT="0" distB="0" distL="114300" distR="114300" simplePos="0" relativeHeight="251660288" behindDoc="1" locked="0" layoutInCell="1" allowOverlap="1">
            <wp:simplePos x="0" y="0"/>
            <wp:positionH relativeFrom="column">
              <wp:posOffset>-931326</wp:posOffset>
            </wp:positionH>
            <wp:positionV relativeFrom="paragraph">
              <wp:posOffset>-844966</wp:posOffset>
            </wp:positionV>
            <wp:extent cx="7604443" cy="10755076"/>
            <wp:effectExtent l="0" t="0" r="0" b="8255"/>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cus_cover"/>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604443" cy="10755076"/>
                    </a:xfrm>
                    <a:prstGeom prst="rect">
                      <a:avLst/>
                    </a:prstGeom>
                    <a:noFill/>
                    <a:ln w="9525">
                      <a:noFill/>
                      <a:miter lim="800000"/>
                      <a:headEnd/>
                      <a:tailEnd/>
                    </a:ln>
                  </pic:spPr>
                </pic:pic>
              </a:graphicData>
            </a:graphic>
            <wp14:sizeRelH relativeFrom="margin">
              <wp14:pctWidth>0</wp14:pctWidth>
            </wp14:sizeRelH>
          </wp:anchor>
        </w:drawing>
      </w:r>
    </w:p>
    <w:p w:rsidR="00837314" w:rsidRPr="00084B85" w:rsidRDefault="00837314" w:rsidP="00057F3D">
      <w:pPr>
        <w:rPr>
          <w:noProof/>
          <w:lang w:val="en-US"/>
        </w:rPr>
      </w:pPr>
    </w:p>
    <w:p w:rsidR="00837314" w:rsidRPr="00084B85" w:rsidRDefault="00837314" w:rsidP="00057F3D">
      <w:pPr>
        <w:rPr>
          <w:noProof/>
          <w:lang w:val="en-US"/>
        </w:rPr>
      </w:pPr>
    </w:p>
    <w:p w:rsidR="00837314" w:rsidRPr="00084B85" w:rsidRDefault="00837314" w:rsidP="00057F3D">
      <w:pPr>
        <w:rPr>
          <w:noProof/>
          <w:lang w:val="en-US"/>
        </w:rPr>
      </w:pPr>
    </w:p>
    <w:p w:rsidR="00837314" w:rsidRPr="00084B85" w:rsidRDefault="00837314" w:rsidP="00057F3D">
      <w:pPr>
        <w:rPr>
          <w:noProof/>
          <w:lang w:val="en-US"/>
        </w:rPr>
      </w:pPr>
    </w:p>
    <w:p w:rsidR="00837314" w:rsidRPr="00084B85" w:rsidRDefault="00837314" w:rsidP="00057F3D">
      <w:pPr>
        <w:rPr>
          <w:noProof/>
          <w:lang w:val="en-US"/>
        </w:rPr>
      </w:pPr>
    </w:p>
    <w:p w:rsidR="00837314" w:rsidRPr="00084B85" w:rsidRDefault="00837314" w:rsidP="00057F3D">
      <w:pPr>
        <w:rPr>
          <w:noProof/>
          <w:lang w:val="en-US"/>
        </w:rPr>
      </w:pPr>
    </w:p>
    <w:p w:rsidR="00837314" w:rsidRPr="00084B85" w:rsidRDefault="00837314" w:rsidP="00057F3D">
      <w:pPr>
        <w:rPr>
          <w:noProof/>
          <w:lang w:val="en-US"/>
        </w:rPr>
      </w:pPr>
    </w:p>
    <w:p w:rsidR="00837314" w:rsidRPr="00084B85" w:rsidRDefault="00837314" w:rsidP="00057F3D">
      <w:pPr>
        <w:rPr>
          <w:noProof/>
          <w:lang w:val="en-US"/>
        </w:rPr>
      </w:pPr>
    </w:p>
    <w:p w:rsidR="00837314" w:rsidRPr="00084B85" w:rsidRDefault="00837314" w:rsidP="00057F3D">
      <w:pPr>
        <w:rPr>
          <w:noProof/>
          <w:lang w:val="en-US"/>
        </w:rPr>
      </w:pPr>
    </w:p>
    <w:p w:rsidR="00837314" w:rsidRPr="00084B85" w:rsidRDefault="00837314" w:rsidP="00057F3D">
      <w:pPr>
        <w:rPr>
          <w:noProof/>
          <w:lang w:val="en-US"/>
        </w:rPr>
      </w:pPr>
    </w:p>
    <w:p w:rsidR="00837314" w:rsidRPr="00084B85" w:rsidRDefault="00837314" w:rsidP="00057F3D">
      <w:pPr>
        <w:rPr>
          <w:noProof/>
          <w:lang w:val="en-US"/>
        </w:rPr>
      </w:pPr>
    </w:p>
    <w:p w:rsidR="00837314" w:rsidRPr="00084B85" w:rsidRDefault="00837314" w:rsidP="00057F3D">
      <w:pPr>
        <w:rPr>
          <w:noProof/>
          <w:lang w:val="en-US"/>
        </w:rPr>
      </w:pPr>
    </w:p>
    <w:p w:rsidR="00837314" w:rsidRPr="00084B85" w:rsidRDefault="00837314" w:rsidP="00057F3D">
      <w:pPr>
        <w:rPr>
          <w:noProof/>
          <w:lang w:val="en-US"/>
        </w:rPr>
      </w:pPr>
    </w:p>
    <w:p w:rsidR="00837314" w:rsidRPr="00084B85" w:rsidRDefault="00837314" w:rsidP="00057F3D">
      <w:pPr>
        <w:rPr>
          <w:noProof/>
          <w:lang w:val="en-US"/>
        </w:rPr>
      </w:pPr>
    </w:p>
    <w:p w:rsidR="00837314" w:rsidRPr="00084B85" w:rsidRDefault="00837314" w:rsidP="00057F3D">
      <w:pPr>
        <w:rPr>
          <w:noProof/>
          <w:lang w:val="en-US"/>
        </w:rPr>
      </w:pPr>
    </w:p>
    <w:p w:rsidR="00837314" w:rsidRPr="00084B85" w:rsidRDefault="00837314" w:rsidP="00057F3D">
      <w:pPr>
        <w:rPr>
          <w:noProof/>
          <w:lang w:val="en-US"/>
        </w:rPr>
      </w:pPr>
    </w:p>
    <w:p w:rsidR="00837314" w:rsidRPr="00084B85" w:rsidRDefault="00837314" w:rsidP="00057F3D">
      <w:pPr>
        <w:rPr>
          <w:noProof/>
          <w:lang w:val="en-US"/>
        </w:rPr>
      </w:pPr>
    </w:p>
    <w:p w:rsidR="00837314" w:rsidRPr="00084B85" w:rsidRDefault="00837314" w:rsidP="00057F3D">
      <w:pPr>
        <w:rPr>
          <w:noProof/>
          <w:lang w:val="en-US"/>
        </w:rPr>
      </w:pPr>
    </w:p>
    <w:p w:rsidR="00837314" w:rsidRPr="00084B85" w:rsidRDefault="00837314" w:rsidP="00057F3D">
      <w:pPr>
        <w:rPr>
          <w:noProof/>
          <w:lang w:val="en-US"/>
        </w:rPr>
      </w:pPr>
    </w:p>
    <w:p w:rsidR="00837314" w:rsidRPr="00084B85" w:rsidRDefault="00837314" w:rsidP="00057F3D">
      <w:pPr>
        <w:rPr>
          <w:noProof/>
          <w:lang w:val="en-US"/>
        </w:rPr>
      </w:pPr>
    </w:p>
    <w:p w:rsidR="00837314" w:rsidRPr="00084B85" w:rsidRDefault="00837314" w:rsidP="00057F3D">
      <w:pPr>
        <w:rPr>
          <w:noProof/>
          <w:lang w:val="en-US"/>
        </w:rPr>
      </w:pPr>
    </w:p>
    <w:p w:rsidR="00837314" w:rsidRPr="00084B85" w:rsidRDefault="00837314" w:rsidP="00057F3D">
      <w:pPr>
        <w:rPr>
          <w:noProof/>
          <w:lang w:val="en-US"/>
        </w:rPr>
      </w:pPr>
    </w:p>
    <w:p w:rsidR="00837314" w:rsidRPr="00084B85" w:rsidRDefault="00837314" w:rsidP="00057F3D">
      <w:pPr>
        <w:rPr>
          <w:noProof/>
          <w:lang w:val="en-US"/>
        </w:rPr>
      </w:pPr>
    </w:p>
    <w:p w:rsidR="007D52DE" w:rsidRPr="00084B85" w:rsidRDefault="00417B43" w:rsidP="00057F3D">
      <w:pPr>
        <w:rPr>
          <w:noProof/>
          <w:lang w:val="en-US" w:eastAsia="ru-RU"/>
        </w:rPr>
      </w:pPr>
      <w:r w:rsidRPr="00084B85">
        <w:rPr>
          <w:noProof/>
          <w:lang w:val="uk-UA" w:eastAsia="uk-UA"/>
        </w:rPr>
        <w:lastRenderedPageBreak/>
        <w:drawing>
          <wp:inline distT="0" distB="0" distL="0" distR="0">
            <wp:extent cx="2572652" cy="1066800"/>
            <wp:effectExtent l="19050" t="0" r="0" b="0"/>
            <wp:docPr id="6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stretch>
                      <a:fillRect/>
                    </a:stretch>
                  </pic:blipFill>
                  <pic:spPr bwMode="auto">
                    <a:xfrm>
                      <a:off x="0" y="0"/>
                      <a:ext cx="2572652" cy="1066800"/>
                    </a:xfrm>
                    <a:prstGeom prst="rect">
                      <a:avLst/>
                    </a:prstGeom>
                    <a:noFill/>
                    <a:ln w="9525">
                      <a:noFill/>
                      <a:miter lim="800000"/>
                      <a:headEnd/>
                      <a:tailEnd/>
                    </a:ln>
                  </pic:spPr>
                </pic:pic>
              </a:graphicData>
            </a:graphic>
          </wp:inline>
        </w:drawing>
      </w:r>
    </w:p>
    <w:p w:rsidR="002C36CB" w:rsidRPr="00084B85" w:rsidRDefault="002C36CB" w:rsidP="00057F3D">
      <w:pPr>
        <w:rPr>
          <w:noProof/>
          <w:lang w:val="en-US" w:eastAsia="ru-RU"/>
        </w:rPr>
      </w:pPr>
    </w:p>
    <w:p w:rsidR="002C36CB" w:rsidRPr="00084B85" w:rsidRDefault="002C36CB" w:rsidP="00057F3D">
      <w:pPr>
        <w:rPr>
          <w:noProof/>
          <w:lang w:val="en-US" w:eastAsia="ru-RU"/>
        </w:rPr>
      </w:pPr>
    </w:p>
    <w:p w:rsidR="002C36CB" w:rsidRPr="00084B85" w:rsidRDefault="002C36CB" w:rsidP="00057F3D">
      <w:pPr>
        <w:rPr>
          <w:noProof/>
          <w:lang w:val="en-US" w:eastAsia="ru-RU"/>
        </w:rPr>
      </w:pPr>
    </w:p>
    <w:p w:rsidR="002C36CB" w:rsidRPr="00084B85" w:rsidRDefault="002C36CB" w:rsidP="00057F3D">
      <w:pPr>
        <w:rPr>
          <w:noProof/>
          <w:lang w:val="en-US" w:eastAsia="ru-RU"/>
        </w:rPr>
      </w:pPr>
    </w:p>
    <w:p w:rsidR="002C36CB" w:rsidRPr="00084B85" w:rsidRDefault="002C36CB" w:rsidP="00057F3D">
      <w:pPr>
        <w:rPr>
          <w:noProof/>
          <w:lang w:val="en-US" w:eastAsia="ru-RU"/>
        </w:rPr>
      </w:pPr>
    </w:p>
    <w:p w:rsidR="002C36CB" w:rsidRPr="00084B85" w:rsidRDefault="002C36CB" w:rsidP="00057F3D">
      <w:pPr>
        <w:rPr>
          <w:noProof/>
          <w:lang w:val="en-US" w:eastAsia="ru-RU"/>
        </w:rPr>
      </w:pPr>
    </w:p>
    <w:sdt>
      <w:sdtPr>
        <w:rPr>
          <w:rFonts w:ascii="Calibri" w:eastAsia="Calibri" w:hAnsi="Calibri" w:cs="Times New Roman"/>
          <w:b w:val="0"/>
          <w:bCs w:val="0"/>
          <w:color w:val="auto"/>
          <w:sz w:val="24"/>
          <w:szCs w:val="24"/>
          <w:lang w:val="en-US"/>
        </w:rPr>
        <w:id w:val="24360013"/>
        <w:docPartObj>
          <w:docPartGallery w:val="Table of Contents"/>
          <w:docPartUnique/>
        </w:docPartObj>
      </w:sdtPr>
      <w:sdtEndPr/>
      <w:sdtContent>
        <w:p w:rsidR="007D52DE" w:rsidRPr="00084B85" w:rsidRDefault="003B64C6" w:rsidP="007D52DE">
          <w:pPr>
            <w:pStyle w:val="af3"/>
            <w:jc w:val="center"/>
            <w:rPr>
              <w:lang w:val="en-US"/>
            </w:rPr>
          </w:pPr>
          <w:r w:rsidRPr="00084B85">
            <w:rPr>
              <w:rFonts w:asciiTheme="minorHAnsi" w:hAnsiTheme="minorHAnsi"/>
              <w:color w:val="244061" w:themeColor="accent1" w:themeShade="80"/>
              <w:sz w:val="36"/>
              <w:szCs w:val="36"/>
              <w:lang w:val="en-US"/>
            </w:rPr>
            <w:t>TOPICS</w:t>
          </w:r>
        </w:p>
        <w:p w:rsidR="00084B85" w:rsidRDefault="000E6AC4">
          <w:pPr>
            <w:pStyle w:val="11"/>
            <w:rPr>
              <w:rFonts w:asciiTheme="minorHAnsi" w:eastAsiaTheme="minorEastAsia" w:hAnsiTheme="minorHAnsi" w:cstheme="minorBidi"/>
              <w:bCs w:val="0"/>
              <w:kern w:val="0"/>
              <w:sz w:val="22"/>
              <w:szCs w:val="22"/>
              <w:lang w:val="uk-UA" w:eastAsia="uk-UA"/>
            </w:rPr>
          </w:pPr>
          <w:r w:rsidRPr="00084B85">
            <w:rPr>
              <w:sz w:val="32"/>
              <w:szCs w:val="32"/>
              <w:lang w:val="en-US"/>
            </w:rPr>
            <w:fldChar w:fldCharType="begin"/>
          </w:r>
          <w:r w:rsidR="007D52DE" w:rsidRPr="00084B85">
            <w:rPr>
              <w:sz w:val="32"/>
              <w:szCs w:val="32"/>
              <w:lang w:val="en-US"/>
            </w:rPr>
            <w:instrText xml:space="preserve"> TOC \o "1-3" \h \z \u </w:instrText>
          </w:r>
          <w:r w:rsidRPr="00084B85">
            <w:rPr>
              <w:sz w:val="32"/>
              <w:szCs w:val="32"/>
              <w:lang w:val="en-US"/>
            </w:rPr>
            <w:fldChar w:fldCharType="separate"/>
          </w:r>
          <w:hyperlink w:anchor="_Toc488010904" w:history="1">
            <w:r w:rsidR="00084B85" w:rsidRPr="00FB2646">
              <w:rPr>
                <w:rStyle w:val="a3"/>
                <w:lang w:val="en-US"/>
              </w:rPr>
              <w:t xml:space="preserve">DEPUTY IMMUNITY IN THE “CROSS-HAIRS”: FIGHT AGAINST CORRUPTION OR </w:t>
            </w:r>
            <w:r w:rsidR="00084B85" w:rsidRPr="00FB2646">
              <w:rPr>
                <w:rStyle w:val="a3"/>
                <w:lang w:val="en-US"/>
              </w:rPr>
              <w:t>POLITICAL TECHNOLOGY</w:t>
            </w:r>
            <w:r w:rsidR="00084B85">
              <w:rPr>
                <w:webHidden/>
              </w:rPr>
              <w:tab/>
            </w:r>
            <w:r w:rsidR="00084B85">
              <w:rPr>
                <w:webHidden/>
              </w:rPr>
              <w:fldChar w:fldCharType="begin"/>
            </w:r>
            <w:r w:rsidR="00084B85">
              <w:rPr>
                <w:webHidden/>
              </w:rPr>
              <w:instrText xml:space="preserve"> PAGEREF _Toc488010904 \h </w:instrText>
            </w:r>
            <w:r w:rsidR="00084B85">
              <w:rPr>
                <w:webHidden/>
              </w:rPr>
            </w:r>
            <w:r w:rsidR="00084B85">
              <w:rPr>
                <w:webHidden/>
              </w:rPr>
              <w:fldChar w:fldCharType="separate"/>
            </w:r>
            <w:r w:rsidR="007E5B13">
              <w:rPr>
                <w:webHidden/>
              </w:rPr>
              <w:t>3</w:t>
            </w:r>
            <w:r w:rsidR="00084B85">
              <w:rPr>
                <w:webHidden/>
              </w:rPr>
              <w:fldChar w:fldCharType="end"/>
            </w:r>
          </w:hyperlink>
        </w:p>
        <w:p w:rsidR="00084B85" w:rsidRDefault="009644D5">
          <w:pPr>
            <w:pStyle w:val="11"/>
            <w:rPr>
              <w:rFonts w:asciiTheme="minorHAnsi" w:eastAsiaTheme="minorEastAsia" w:hAnsiTheme="minorHAnsi" w:cstheme="minorBidi"/>
              <w:bCs w:val="0"/>
              <w:kern w:val="0"/>
              <w:sz w:val="22"/>
              <w:szCs w:val="22"/>
              <w:lang w:val="uk-UA" w:eastAsia="uk-UA"/>
            </w:rPr>
          </w:pPr>
          <w:hyperlink w:anchor="_Toc488010905" w:history="1">
            <w:r w:rsidR="00084B85" w:rsidRPr="00FB2646">
              <w:rPr>
                <w:rStyle w:val="a3"/>
                <w:lang w:val="en-US"/>
              </w:rPr>
              <w:t>UKRAINE-EU: SUMMIT WITHOUT A DECLARATION</w:t>
            </w:r>
            <w:r w:rsidR="00084B85">
              <w:rPr>
                <w:webHidden/>
              </w:rPr>
              <w:tab/>
            </w:r>
            <w:r w:rsidR="00084B85">
              <w:rPr>
                <w:webHidden/>
              </w:rPr>
              <w:fldChar w:fldCharType="begin"/>
            </w:r>
            <w:r w:rsidR="00084B85">
              <w:rPr>
                <w:webHidden/>
              </w:rPr>
              <w:instrText xml:space="preserve"> PAGEREF _Toc488010905 \h </w:instrText>
            </w:r>
            <w:r w:rsidR="00084B85">
              <w:rPr>
                <w:webHidden/>
              </w:rPr>
            </w:r>
            <w:r w:rsidR="00084B85">
              <w:rPr>
                <w:webHidden/>
              </w:rPr>
              <w:fldChar w:fldCharType="separate"/>
            </w:r>
            <w:r w:rsidR="007E5B13">
              <w:rPr>
                <w:webHidden/>
              </w:rPr>
              <w:t>5</w:t>
            </w:r>
            <w:r w:rsidR="00084B85">
              <w:rPr>
                <w:webHidden/>
              </w:rPr>
              <w:fldChar w:fldCharType="end"/>
            </w:r>
          </w:hyperlink>
        </w:p>
        <w:p w:rsidR="00084B85" w:rsidRDefault="009644D5">
          <w:pPr>
            <w:pStyle w:val="11"/>
            <w:rPr>
              <w:rFonts w:asciiTheme="minorHAnsi" w:eastAsiaTheme="minorEastAsia" w:hAnsiTheme="minorHAnsi" w:cstheme="minorBidi"/>
              <w:bCs w:val="0"/>
              <w:kern w:val="0"/>
              <w:sz w:val="22"/>
              <w:szCs w:val="22"/>
              <w:lang w:val="uk-UA" w:eastAsia="uk-UA"/>
            </w:rPr>
          </w:pPr>
          <w:hyperlink w:anchor="_Toc488010906" w:history="1">
            <w:r w:rsidR="00084B85" w:rsidRPr="00FB2646">
              <w:rPr>
                <w:rStyle w:val="a3"/>
                <w:lang w:val="en-US"/>
              </w:rPr>
              <w:t>NEW LAW ON THE CONSTITUTIONAL COURT PRESERVES ITS POLITICAL DEPENDENCE</w:t>
            </w:r>
            <w:r w:rsidR="00084B85">
              <w:rPr>
                <w:webHidden/>
              </w:rPr>
              <w:tab/>
            </w:r>
            <w:r w:rsidR="00084B85">
              <w:rPr>
                <w:webHidden/>
              </w:rPr>
              <w:fldChar w:fldCharType="begin"/>
            </w:r>
            <w:r w:rsidR="00084B85">
              <w:rPr>
                <w:webHidden/>
              </w:rPr>
              <w:instrText xml:space="preserve"> PAGEREF _Toc488010906 \h </w:instrText>
            </w:r>
            <w:r w:rsidR="00084B85">
              <w:rPr>
                <w:webHidden/>
              </w:rPr>
            </w:r>
            <w:r w:rsidR="00084B85">
              <w:rPr>
                <w:webHidden/>
              </w:rPr>
              <w:fldChar w:fldCharType="separate"/>
            </w:r>
            <w:r w:rsidR="007E5B13">
              <w:rPr>
                <w:webHidden/>
              </w:rPr>
              <w:t>7</w:t>
            </w:r>
            <w:r w:rsidR="00084B85">
              <w:rPr>
                <w:webHidden/>
              </w:rPr>
              <w:fldChar w:fldCharType="end"/>
            </w:r>
          </w:hyperlink>
        </w:p>
        <w:p w:rsidR="007D52DE" w:rsidRPr="00084B85" w:rsidRDefault="000E6AC4" w:rsidP="00E44E41">
          <w:pPr>
            <w:spacing w:line="360" w:lineRule="auto"/>
            <w:jc w:val="left"/>
            <w:rPr>
              <w:lang w:val="en-US"/>
            </w:rPr>
          </w:pPr>
          <w:r w:rsidRPr="00084B85">
            <w:rPr>
              <w:sz w:val="32"/>
              <w:szCs w:val="32"/>
              <w:lang w:val="en-US"/>
            </w:rPr>
            <w:fldChar w:fldCharType="end"/>
          </w:r>
        </w:p>
      </w:sdtContent>
    </w:sdt>
    <w:p w:rsidR="006A71D1" w:rsidRPr="00084B85" w:rsidRDefault="006A71D1" w:rsidP="00057F3D">
      <w:pPr>
        <w:rPr>
          <w:noProof/>
          <w:lang w:val="en-US" w:eastAsia="ru-RU"/>
        </w:rPr>
      </w:pPr>
    </w:p>
    <w:p w:rsidR="007D52DE" w:rsidRPr="00084B85" w:rsidRDefault="007D52DE" w:rsidP="00057F3D">
      <w:pPr>
        <w:rPr>
          <w:noProof/>
          <w:lang w:val="en-US" w:eastAsia="ru-RU"/>
        </w:rPr>
      </w:pPr>
    </w:p>
    <w:p w:rsidR="001E700D" w:rsidRPr="00084B85" w:rsidRDefault="001E700D" w:rsidP="00057F3D">
      <w:pPr>
        <w:rPr>
          <w:noProof/>
          <w:lang w:val="en-US" w:eastAsia="ru-RU"/>
        </w:rPr>
      </w:pPr>
    </w:p>
    <w:p w:rsidR="001E700D" w:rsidRPr="00084B85" w:rsidRDefault="001E700D" w:rsidP="00057F3D">
      <w:pPr>
        <w:rPr>
          <w:noProof/>
          <w:lang w:val="en-US" w:eastAsia="ru-RU"/>
        </w:rPr>
      </w:pPr>
    </w:p>
    <w:p w:rsidR="003A2FA3" w:rsidRPr="00084B85" w:rsidRDefault="003A2FA3" w:rsidP="00057F3D">
      <w:pPr>
        <w:rPr>
          <w:noProof/>
          <w:lang w:val="en-US" w:eastAsia="ru-RU"/>
        </w:rPr>
      </w:pPr>
    </w:p>
    <w:p w:rsidR="003B64C6" w:rsidRPr="00084B85" w:rsidRDefault="003B64C6" w:rsidP="00057F3D">
      <w:pPr>
        <w:rPr>
          <w:noProof/>
          <w:lang w:val="en-US" w:eastAsia="ru-RU"/>
        </w:rPr>
      </w:pPr>
    </w:p>
    <w:p w:rsidR="007D52DE" w:rsidRPr="00084B85" w:rsidRDefault="007D52DE" w:rsidP="00057F3D">
      <w:pPr>
        <w:rPr>
          <w:noProof/>
          <w:lang w:val="en-US" w:eastAsia="ru-RU"/>
        </w:rPr>
      </w:pPr>
    </w:p>
    <w:p w:rsidR="00BA63C5" w:rsidRPr="00084B85" w:rsidRDefault="00BA63C5" w:rsidP="003A2FA3">
      <w:pPr>
        <w:pStyle w:val="a5"/>
        <w:spacing w:after="0" w:afterAutospacing="0"/>
        <w:rPr>
          <w:rFonts w:asciiTheme="minorHAnsi" w:hAnsiTheme="minorHAnsi" w:cstheme="minorHAnsi"/>
          <w:i/>
          <w:iCs/>
          <w:lang w:val="en-US"/>
        </w:rPr>
      </w:pPr>
    </w:p>
    <w:p w:rsidR="00084B85" w:rsidRPr="00084B85" w:rsidRDefault="00084B85" w:rsidP="00084B85">
      <w:pPr>
        <w:pStyle w:val="1"/>
        <w:rPr>
          <w:lang w:val="en-US"/>
        </w:rPr>
      </w:pPr>
      <w:bookmarkStart w:id="0" w:name="_Toc488010904"/>
      <w:r w:rsidRPr="00084B85">
        <w:rPr>
          <w:lang w:val="en-US"/>
        </w:rPr>
        <w:lastRenderedPageBreak/>
        <w:t>DEPUTY IMMUNITY IN THE “CROSS-HAIRS”: FIGHT AGAINST CORRUPTION OR POLITICAL TECHNOLOGY</w:t>
      </w:r>
      <w:bookmarkEnd w:id="0"/>
    </w:p>
    <w:tbl>
      <w:tblPr>
        <w:tblStyle w:val="af0"/>
        <w:tblW w:w="0" w:type="auto"/>
        <w:tblBorders>
          <w:top w:val="none" w:sz="0" w:space="0" w:color="auto"/>
          <w:left w:val="single" w:sz="8" w:space="0" w:color="244061" w:themeColor="accent1" w:themeShade="80"/>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6"/>
        <w:gridCol w:w="5305"/>
      </w:tblGrid>
      <w:tr w:rsidR="00084B85" w:rsidRPr="00084B85" w:rsidTr="000B3723">
        <w:tc>
          <w:tcPr>
            <w:tcW w:w="4266" w:type="dxa"/>
            <w:tcBorders>
              <w:left w:val="nil"/>
              <w:right w:val="single" w:sz="18" w:space="0" w:color="244061" w:themeColor="accent1" w:themeShade="80"/>
            </w:tcBorders>
          </w:tcPr>
          <w:p w:rsidR="00084B85" w:rsidRPr="00084B85" w:rsidRDefault="00084B85" w:rsidP="000B3723">
            <w:pPr>
              <w:rPr>
                <w:noProof/>
                <w:lang w:val="en-US" w:eastAsia="uk-UA"/>
              </w:rPr>
            </w:pPr>
          </w:p>
          <w:p w:rsidR="00084B85" w:rsidRPr="00084B85" w:rsidRDefault="00084B85" w:rsidP="000B3723">
            <w:pPr>
              <w:rPr>
                <w:lang w:val="en-US"/>
              </w:rPr>
            </w:pPr>
            <w:bookmarkStart w:id="1" w:name="_GoBack"/>
            <w:r w:rsidRPr="00084B85">
              <w:rPr>
                <w:noProof/>
                <w:lang w:val="uk-UA" w:eastAsia="uk-UA"/>
              </w:rPr>
              <w:drawing>
                <wp:inline distT="0" distB="0" distL="0" distR="0" wp14:anchorId="4CAB98DD" wp14:editId="6E142841">
                  <wp:extent cx="1899920" cy="1899920"/>
                  <wp:effectExtent l="0" t="0" r="81280" b="81280"/>
                  <wp:docPr id="1"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photo_focus"/>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899920" cy="1899920"/>
                          </a:xfrm>
                          <a:prstGeom prst="rect">
                            <a:avLst/>
                          </a:prstGeom>
                          <a:noFill/>
                          <a:ln w="9525">
                            <a:noFill/>
                            <a:miter lim="800000"/>
                            <a:headEnd/>
                            <a:tailEnd/>
                          </a:ln>
                          <a:effectLst>
                            <a:outerShdw dist="107763" dir="2700000" algn="ctr" rotWithShape="0">
                              <a:srgbClr val="808080">
                                <a:alpha val="50000"/>
                              </a:srgbClr>
                            </a:outerShdw>
                          </a:effectLst>
                        </pic:spPr>
                      </pic:pic>
                    </a:graphicData>
                  </a:graphic>
                </wp:inline>
              </w:drawing>
            </w:r>
            <w:bookmarkEnd w:id="1"/>
          </w:p>
          <w:p w:rsidR="00084B85" w:rsidRPr="00084B85" w:rsidRDefault="00084B85" w:rsidP="000B3723">
            <w:pPr>
              <w:rPr>
                <w:lang w:val="en-US"/>
              </w:rPr>
            </w:pPr>
            <w:r w:rsidRPr="00084B85">
              <w:rPr>
                <w:lang w:val="en-US"/>
              </w:rPr>
              <w:t xml:space="preserve"> </w:t>
            </w:r>
            <w:proofErr w:type="spellStart"/>
            <w:r w:rsidRPr="00084B85">
              <w:rPr>
                <w:lang w:val="en-US"/>
              </w:rPr>
              <w:t>Andrii</w:t>
            </w:r>
            <w:proofErr w:type="spellEnd"/>
            <w:r w:rsidRPr="00084B85">
              <w:rPr>
                <w:lang w:val="en-US"/>
              </w:rPr>
              <w:t xml:space="preserve"> </w:t>
            </w:r>
            <w:proofErr w:type="spellStart"/>
            <w:r w:rsidRPr="00084B85">
              <w:rPr>
                <w:b/>
                <w:lang w:val="en-US"/>
              </w:rPr>
              <w:t>Sukharyna</w:t>
            </w:r>
            <w:proofErr w:type="spellEnd"/>
          </w:p>
          <w:p w:rsidR="00084B85" w:rsidRPr="00084B85" w:rsidRDefault="00084B85" w:rsidP="000B3723">
            <w:pPr>
              <w:rPr>
                <w:sz w:val="28"/>
                <w:szCs w:val="28"/>
                <w:lang w:val="en-US"/>
              </w:rPr>
            </w:pPr>
            <w:r w:rsidRPr="00084B85">
              <w:rPr>
                <w:sz w:val="20"/>
                <w:szCs w:val="20"/>
                <w:lang w:val="en-US"/>
              </w:rPr>
              <w:t xml:space="preserve">Political analyst, </w:t>
            </w:r>
            <w:proofErr w:type="spellStart"/>
            <w:r w:rsidRPr="00084B85">
              <w:rPr>
                <w:sz w:val="20"/>
                <w:szCs w:val="20"/>
                <w:lang w:val="en-US"/>
              </w:rPr>
              <w:t>Ilko</w:t>
            </w:r>
            <w:proofErr w:type="spellEnd"/>
            <w:r w:rsidRPr="00084B85">
              <w:rPr>
                <w:sz w:val="20"/>
                <w:szCs w:val="20"/>
                <w:lang w:val="en-US"/>
              </w:rPr>
              <w:t xml:space="preserve"> </w:t>
            </w:r>
            <w:proofErr w:type="spellStart"/>
            <w:r w:rsidRPr="00084B85">
              <w:rPr>
                <w:sz w:val="20"/>
                <w:szCs w:val="20"/>
                <w:lang w:val="en-US"/>
              </w:rPr>
              <w:t>Kucheriv</w:t>
            </w:r>
            <w:proofErr w:type="spellEnd"/>
            <w:r w:rsidRPr="00084B85">
              <w:rPr>
                <w:sz w:val="20"/>
                <w:szCs w:val="20"/>
                <w:lang w:val="en-US"/>
              </w:rPr>
              <w:t xml:space="preserve"> Democratic Initiatives Foundation</w:t>
            </w:r>
          </w:p>
        </w:tc>
        <w:tc>
          <w:tcPr>
            <w:tcW w:w="5305" w:type="dxa"/>
            <w:tcBorders>
              <w:left w:val="single" w:sz="18" w:space="0" w:color="244061" w:themeColor="accent1" w:themeShade="80"/>
            </w:tcBorders>
            <w:shd w:val="clear" w:color="auto" w:fill="auto"/>
          </w:tcPr>
          <w:p w:rsidR="00084B85" w:rsidRPr="00084B85" w:rsidRDefault="00084B85" w:rsidP="000B3723">
            <w:pPr>
              <w:spacing w:after="240"/>
              <w:ind w:left="16"/>
              <w:rPr>
                <w:b/>
                <w:lang w:val="en-US"/>
              </w:rPr>
            </w:pPr>
          </w:p>
          <w:p w:rsidR="00084B85" w:rsidRPr="00084B85" w:rsidRDefault="00084B85" w:rsidP="000B3723">
            <w:pPr>
              <w:spacing w:after="240"/>
              <w:ind w:left="16"/>
              <w:rPr>
                <w:b/>
                <w:lang w:val="en-US"/>
              </w:rPr>
            </w:pPr>
          </w:p>
          <w:p w:rsidR="00084B85" w:rsidRPr="00084B85" w:rsidRDefault="00084B85" w:rsidP="000B3723">
            <w:pPr>
              <w:spacing w:after="240"/>
              <w:ind w:left="16"/>
              <w:rPr>
                <w:rFonts w:asciiTheme="minorHAnsi" w:eastAsia="Times New Roman" w:hAnsiTheme="minorHAnsi"/>
                <w:lang w:val="en-US" w:eastAsia="ru-RU"/>
              </w:rPr>
            </w:pPr>
            <w:r w:rsidRPr="00084B85">
              <w:rPr>
                <w:b/>
                <w:lang w:val="en-US"/>
              </w:rPr>
              <w:t xml:space="preserve">Last week on July 11 and July 13, the </w:t>
            </w:r>
            <w:proofErr w:type="spellStart"/>
            <w:r w:rsidRPr="00084B85">
              <w:rPr>
                <w:b/>
                <w:lang w:val="en-US"/>
              </w:rPr>
              <w:t>Verkhovna</w:t>
            </w:r>
            <w:proofErr w:type="spellEnd"/>
            <w:r w:rsidRPr="00084B85">
              <w:rPr>
                <w:b/>
                <w:lang w:val="en-US"/>
              </w:rPr>
              <w:t xml:space="preserve"> Rada reviewed the case filed by the Prosecutor General of Ukraine on stripping 6 people’s deputies from 5 different factions and parliamentary groups of their immunity. </w:t>
            </w:r>
            <w:proofErr w:type="spellStart"/>
            <w:r w:rsidRPr="00084B85">
              <w:rPr>
                <w:b/>
                <w:lang w:val="en-US"/>
              </w:rPr>
              <w:t>Boryslav</w:t>
            </w:r>
            <w:proofErr w:type="spellEnd"/>
            <w:r w:rsidRPr="00084B85">
              <w:rPr>
                <w:b/>
                <w:lang w:val="en-US"/>
              </w:rPr>
              <w:t xml:space="preserve"> Rosenblatt, </w:t>
            </w:r>
            <w:proofErr w:type="spellStart"/>
            <w:r w:rsidRPr="00084B85">
              <w:rPr>
                <w:b/>
                <w:lang w:val="en-US"/>
              </w:rPr>
              <w:t>Maksym</w:t>
            </w:r>
            <w:proofErr w:type="spellEnd"/>
            <w:r w:rsidRPr="00084B85">
              <w:rPr>
                <w:b/>
                <w:lang w:val="en-US"/>
              </w:rPr>
              <w:t xml:space="preserve"> </w:t>
            </w:r>
            <w:proofErr w:type="spellStart"/>
            <w:r w:rsidRPr="00084B85">
              <w:rPr>
                <w:b/>
                <w:lang w:val="en-US"/>
              </w:rPr>
              <w:t>Polyakov</w:t>
            </w:r>
            <w:proofErr w:type="spellEnd"/>
            <w:r w:rsidRPr="00084B85">
              <w:rPr>
                <w:b/>
                <w:lang w:val="en-US"/>
              </w:rPr>
              <w:t xml:space="preserve">, </w:t>
            </w:r>
            <w:proofErr w:type="spellStart"/>
            <w:r w:rsidRPr="00084B85">
              <w:rPr>
                <w:b/>
                <w:lang w:val="en-US"/>
              </w:rPr>
              <w:t>Yevhen</w:t>
            </w:r>
            <w:proofErr w:type="spellEnd"/>
            <w:r w:rsidRPr="00084B85">
              <w:rPr>
                <w:b/>
                <w:lang w:val="en-US"/>
              </w:rPr>
              <w:t xml:space="preserve"> </w:t>
            </w:r>
            <w:proofErr w:type="spellStart"/>
            <w:r w:rsidRPr="00084B85">
              <w:rPr>
                <w:b/>
                <w:lang w:val="en-US"/>
              </w:rPr>
              <w:t>Deidei</w:t>
            </w:r>
            <w:proofErr w:type="spellEnd"/>
            <w:r w:rsidRPr="00084B85">
              <w:rPr>
                <w:b/>
                <w:lang w:val="en-US"/>
              </w:rPr>
              <w:t xml:space="preserve">, </w:t>
            </w:r>
            <w:proofErr w:type="spellStart"/>
            <w:r w:rsidRPr="00084B85">
              <w:rPr>
                <w:b/>
                <w:lang w:val="en-US"/>
              </w:rPr>
              <w:t>Andriy</w:t>
            </w:r>
            <w:proofErr w:type="spellEnd"/>
            <w:r w:rsidRPr="00084B85">
              <w:rPr>
                <w:b/>
                <w:lang w:val="en-US"/>
              </w:rPr>
              <w:t xml:space="preserve"> </w:t>
            </w:r>
            <w:proofErr w:type="spellStart"/>
            <w:r w:rsidRPr="00084B85">
              <w:rPr>
                <w:b/>
                <w:lang w:val="en-US"/>
              </w:rPr>
              <w:t>Lozoviy</w:t>
            </w:r>
            <w:proofErr w:type="spellEnd"/>
            <w:r w:rsidRPr="00084B85">
              <w:rPr>
                <w:b/>
                <w:lang w:val="en-US"/>
              </w:rPr>
              <w:t xml:space="preserve">, </w:t>
            </w:r>
            <w:proofErr w:type="spellStart"/>
            <w:r w:rsidRPr="00084B85">
              <w:rPr>
                <w:b/>
                <w:lang w:val="en-US"/>
              </w:rPr>
              <w:t>Oles</w:t>
            </w:r>
            <w:proofErr w:type="spellEnd"/>
            <w:r w:rsidRPr="00084B85">
              <w:rPr>
                <w:b/>
                <w:lang w:val="en-US"/>
              </w:rPr>
              <w:t xml:space="preserve"> </w:t>
            </w:r>
            <w:proofErr w:type="spellStart"/>
            <w:r w:rsidRPr="00084B85">
              <w:rPr>
                <w:b/>
                <w:lang w:val="en-US"/>
              </w:rPr>
              <w:t>Dovhiy</w:t>
            </w:r>
            <w:proofErr w:type="spellEnd"/>
            <w:r w:rsidRPr="00084B85">
              <w:rPr>
                <w:b/>
                <w:lang w:val="en-US"/>
              </w:rPr>
              <w:t xml:space="preserve"> and </w:t>
            </w:r>
            <w:proofErr w:type="spellStart"/>
            <w:r w:rsidRPr="00084B85">
              <w:rPr>
                <w:b/>
                <w:lang w:val="en-US"/>
              </w:rPr>
              <w:t>Mykhailo</w:t>
            </w:r>
            <w:proofErr w:type="spellEnd"/>
            <w:r w:rsidRPr="00084B85">
              <w:rPr>
                <w:b/>
                <w:lang w:val="en-US"/>
              </w:rPr>
              <w:t xml:space="preserve"> </w:t>
            </w:r>
            <w:proofErr w:type="spellStart"/>
            <w:r w:rsidRPr="00084B85">
              <w:rPr>
                <w:b/>
                <w:lang w:val="en-US"/>
              </w:rPr>
              <w:t>Dobkin</w:t>
            </w:r>
            <w:proofErr w:type="spellEnd"/>
            <w:r w:rsidRPr="00084B85">
              <w:rPr>
                <w:b/>
                <w:lang w:val="en-US"/>
              </w:rPr>
              <w:t xml:space="preserve"> came into the field of vision of investigations launched by the National Anti-corruption Bureau of Ukraine (NABU), the Specialized Anti-corruption Prosecutor (SAP) and the Prosecutor General’s Office of Ukraine (PGO).</w:t>
            </w:r>
          </w:p>
        </w:tc>
      </w:tr>
    </w:tbl>
    <w:p w:rsidR="00084B85" w:rsidRPr="00A5144B" w:rsidRDefault="00084B85" w:rsidP="00084B85">
      <w:pPr>
        <w:rPr>
          <w:rFonts w:asciiTheme="minorHAnsi" w:hAnsiTheme="minorHAnsi"/>
          <w:lang w:val="uk-UA"/>
        </w:rPr>
      </w:pPr>
      <w:r w:rsidRPr="00A5144B">
        <w:rPr>
          <w:rFonts w:asciiTheme="minorHAnsi" w:hAnsiTheme="minorHAnsi"/>
          <w:lang w:val="en-US"/>
        </w:rPr>
        <w:t>These events turned the attention of political experts and broad layers of the public first of all by their scale, as well as the general level of political discussion that carried on throughout the week. The review of these cases also once more demonstrated the heterogeneity of the parliamentary coalition, as well as other political forces in the parliament and the presence of informal groups within them. While so far it is too early to speak of the prospects of investigations</w:t>
      </w:r>
      <w:r w:rsidRPr="00A5144B">
        <w:rPr>
          <w:rFonts w:asciiTheme="minorHAnsi" w:hAnsiTheme="minorHAnsi"/>
          <w:lang w:val="uk-UA"/>
        </w:rPr>
        <w:t xml:space="preserve"> </w:t>
      </w:r>
      <w:r w:rsidRPr="00A5144B">
        <w:rPr>
          <w:rFonts w:asciiTheme="minorHAnsi" w:hAnsiTheme="minorHAnsi"/>
          <w:lang w:val="en-US"/>
        </w:rPr>
        <w:t>and all the more judicial reviews, the rise in tension in the parliament and manifestations of hidden principles of solidarity among representatives of the establishment can be affirmed.</w:t>
      </w:r>
    </w:p>
    <w:p w:rsidR="00084B85" w:rsidRPr="00A5144B" w:rsidRDefault="00084B85" w:rsidP="00084B85">
      <w:pPr>
        <w:rPr>
          <w:rFonts w:asciiTheme="minorHAnsi" w:hAnsiTheme="minorHAnsi"/>
          <w:lang w:val="en-US"/>
        </w:rPr>
      </w:pPr>
      <w:r w:rsidRPr="00A5144B">
        <w:rPr>
          <w:rFonts w:asciiTheme="minorHAnsi" w:hAnsiTheme="minorHAnsi"/>
          <w:lang w:val="en-US"/>
        </w:rPr>
        <w:t xml:space="preserve">Unlike in previous cases of the NABU and the GPO against people’s deputies, this time there is less talk about political persecution, seeing as 3 of the 6 deputies against whom cases were filed represent the effective coalition in the </w:t>
      </w:r>
      <w:proofErr w:type="spellStart"/>
      <w:r w:rsidRPr="00A5144B">
        <w:rPr>
          <w:rFonts w:asciiTheme="minorHAnsi" w:hAnsiTheme="minorHAnsi"/>
          <w:lang w:val="en-US"/>
        </w:rPr>
        <w:t>Verkhovna</w:t>
      </w:r>
      <w:proofErr w:type="spellEnd"/>
      <w:r w:rsidRPr="00A5144B">
        <w:rPr>
          <w:rFonts w:asciiTheme="minorHAnsi" w:hAnsiTheme="minorHAnsi"/>
          <w:lang w:val="en-US"/>
        </w:rPr>
        <w:t xml:space="preserve"> Rada. Moreover, the pro-presidential political force at least publicly alienated itself from its representative Rosenblatt and expelled him from the faction. However, the situation with other deputies under investigation is somewhat different. Representatives of the Opposition Bloc, the Radical party, The Will of the People and, to a lesser extent, the People’s Front demonstrated that they put forth all efforts to “defend” their own. </w:t>
      </w:r>
    </w:p>
    <w:p w:rsidR="00084B85" w:rsidRPr="00A5144B" w:rsidRDefault="00084B85" w:rsidP="00084B85">
      <w:pPr>
        <w:rPr>
          <w:rFonts w:asciiTheme="minorHAnsi" w:hAnsiTheme="minorHAnsi"/>
          <w:lang w:val="en-US"/>
        </w:rPr>
      </w:pPr>
      <w:r w:rsidRPr="00A5144B">
        <w:rPr>
          <w:rFonts w:asciiTheme="minorHAnsi" w:hAnsiTheme="minorHAnsi"/>
          <w:lang w:val="en-US"/>
        </w:rPr>
        <w:t xml:space="preserve">The most resonant case is that of deputy </w:t>
      </w:r>
      <w:proofErr w:type="spellStart"/>
      <w:r w:rsidRPr="00A5144B">
        <w:rPr>
          <w:rFonts w:asciiTheme="minorHAnsi" w:hAnsiTheme="minorHAnsi"/>
          <w:lang w:val="en-US"/>
        </w:rPr>
        <w:t>Boryslav</w:t>
      </w:r>
      <w:proofErr w:type="spellEnd"/>
      <w:r w:rsidRPr="00A5144B">
        <w:rPr>
          <w:rFonts w:asciiTheme="minorHAnsi" w:hAnsiTheme="minorHAnsi"/>
          <w:lang w:val="en-US"/>
        </w:rPr>
        <w:t xml:space="preserve"> Rosenblatt of the Petro Poroshenko Bloc (PPB), who is accused of receiving a bribe of nearly US $300,000 that he demanded and received from the representative office (in truth, special undercover agents of the NABU) of a company registered in the United Arab Emirates for “aiding and abetting” the extraction of amber. In order </w:t>
      </w:r>
      <w:r w:rsidRPr="00A5144B">
        <w:rPr>
          <w:rFonts w:asciiTheme="minorHAnsi" w:hAnsiTheme="minorHAnsi"/>
          <w:lang w:val="en-US"/>
        </w:rPr>
        <w:lastRenderedPageBreak/>
        <w:t>to strengthen the effect of the committed crime, deputies were even shown a “film” about how Rosenblatt received his cut from this bribe at a hearing of a regulatory committee</w:t>
      </w:r>
      <w:r w:rsidRPr="00A5144B">
        <w:rPr>
          <w:rStyle w:val="ab"/>
          <w:rFonts w:asciiTheme="minorHAnsi" w:hAnsiTheme="minorHAnsi"/>
          <w:lang w:val="uk-UA"/>
        </w:rPr>
        <w:footnoteReference w:id="1"/>
      </w:r>
      <w:r w:rsidRPr="00A5144B">
        <w:rPr>
          <w:rFonts w:asciiTheme="minorHAnsi" w:hAnsiTheme="minorHAnsi"/>
          <w:lang w:val="uk-UA"/>
        </w:rPr>
        <w:t>.</w:t>
      </w:r>
    </w:p>
    <w:p w:rsidR="00084B85" w:rsidRPr="00A5144B" w:rsidRDefault="00084B85" w:rsidP="00084B85">
      <w:pPr>
        <w:rPr>
          <w:rFonts w:asciiTheme="minorHAnsi" w:hAnsiTheme="minorHAnsi"/>
          <w:lang w:val="en-US"/>
        </w:rPr>
      </w:pPr>
      <w:r w:rsidRPr="00A5144B">
        <w:rPr>
          <w:rFonts w:asciiTheme="minorHAnsi" w:hAnsiTheme="minorHAnsi"/>
          <w:lang w:val="en-US"/>
        </w:rPr>
        <w:t>Documenting and fixation of the criminal case was truly executed at a high level, which is why people’s deputies could not turn a blind eye to these facts. Furthermore, journalists even compiled a “restaurant map” of places where the key events of the investigation took place on the basis of the facts made public by the NABU.</w:t>
      </w:r>
    </w:p>
    <w:p w:rsidR="00084B85" w:rsidRPr="00A5144B" w:rsidRDefault="00084B85" w:rsidP="00084B85">
      <w:pPr>
        <w:rPr>
          <w:rFonts w:asciiTheme="minorHAnsi" w:hAnsiTheme="minorHAnsi"/>
          <w:lang w:val="uk-UA"/>
        </w:rPr>
      </w:pPr>
      <w:r w:rsidRPr="00A5144B">
        <w:rPr>
          <w:rFonts w:asciiTheme="minorHAnsi" w:hAnsiTheme="minorHAnsi"/>
          <w:lang w:val="en-US"/>
        </w:rPr>
        <w:t xml:space="preserve">However, among all six of the cases files the parliamentarians managed to vote not only for the stripping of immunity, but also for the possibility of further arrest, in the case against </w:t>
      </w:r>
      <w:proofErr w:type="spellStart"/>
      <w:r w:rsidRPr="00A5144B">
        <w:rPr>
          <w:rFonts w:asciiTheme="minorHAnsi" w:hAnsiTheme="minorHAnsi"/>
          <w:lang w:val="en-US"/>
        </w:rPr>
        <w:t>Mykhailo</w:t>
      </w:r>
      <w:proofErr w:type="spellEnd"/>
      <w:r w:rsidRPr="00A5144B">
        <w:rPr>
          <w:rFonts w:asciiTheme="minorHAnsi" w:hAnsiTheme="minorHAnsi"/>
          <w:lang w:val="en-US"/>
        </w:rPr>
        <w:t xml:space="preserve"> </w:t>
      </w:r>
      <w:proofErr w:type="spellStart"/>
      <w:r w:rsidRPr="00A5144B">
        <w:rPr>
          <w:rFonts w:asciiTheme="minorHAnsi" w:hAnsiTheme="minorHAnsi"/>
          <w:lang w:val="en-US"/>
        </w:rPr>
        <w:t>Dobkin</w:t>
      </w:r>
      <w:proofErr w:type="spellEnd"/>
      <w:r w:rsidRPr="00A5144B">
        <w:rPr>
          <w:rStyle w:val="ab"/>
          <w:rFonts w:asciiTheme="minorHAnsi" w:hAnsiTheme="minorHAnsi"/>
          <w:lang w:val="uk-UA"/>
        </w:rPr>
        <w:footnoteReference w:id="2"/>
      </w:r>
      <w:r w:rsidRPr="00A5144B">
        <w:rPr>
          <w:rFonts w:asciiTheme="minorHAnsi" w:hAnsiTheme="minorHAnsi"/>
          <w:lang w:val="uk-UA"/>
        </w:rPr>
        <w:t xml:space="preserve">. </w:t>
      </w:r>
      <w:r w:rsidRPr="00A5144B">
        <w:rPr>
          <w:rFonts w:asciiTheme="minorHAnsi" w:hAnsiTheme="minorHAnsi"/>
          <w:lang w:val="en-US"/>
        </w:rPr>
        <w:t>As</w:t>
      </w:r>
      <w:r w:rsidRPr="00A5144B">
        <w:rPr>
          <w:rFonts w:asciiTheme="minorHAnsi" w:hAnsiTheme="minorHAnsi"/>
          <w:lang w:val="uk-UA"/>
        </w:rPr>
        <w:t xml:space="preserve"> </w:t>
      </w:r>
      <w:r w:rsidRPr="00A5144B">
        <w:rPr>
          <w:rFonts w:asciiTheme="minorHAnsi" w:hAnsiTheme="minorHAnsi"/>
          <w:lang w:val="en-US"/>
        </w:rPr>
        <w:t>for</w:t>
      </w:r>
      <w:r w:rsidRPr="00A5144B">
        <w:rPr>
          <w:rFonts w:asciiTheme="minorHAnsi" w:hAnsiTheme="minorHAnsi"/>
          <w:lang w:val="uk-UA"/>
        </w:rPr>
        <w:t xml:space="preserve"> </w:t>
      </w:r>
      <w:proofErr w:type="spellStart"/>
      <w:r w:rsidRPr="00A5144B">
        <w:rPr>
          <w:rFonts w:asciiTheme="minorHAnsi" w:hAnsiTheme="minorHAnsi"/>
          <w:lang w:val="en-US"/>
        </w:rPr>
        <w:t>Yevhen</w:t>
      </w:r>
      <w:proofErr w:type="spellEnd"/>
      <w:r w:rsidRPr="00A5144B">
        <w:rPr>
          <w:rFonts w:asciiTheme="minorHAnsi" w:hAnsiTheme="minorHAnsi"/>
          <w:lang w:val="uk-UA"/>
        </w:rPr>
        <w:t xml:space="preserve"> </w:t>
      </w:r>
      <w:proofErr w:type="spellStart"/>
      <w:r w:rsidRPr="00A5144B">
        <w:rPr>
          <w:rFonts w:asciiTheme="minorHAnsi" w:hAnsiTheme="minorHAnsi"/>
          <w:lang w:val="en-US"/>
        </w:rPr>
        <w:t>Deidei</w:t>
      </w:r>
      <w:proofErr w:type="spellEnd"/>
      <w:r w:rsidRPr="00A5144B">
        <w:rPr>
          <w:rFonts w:asciiTheme="minorHAnsi" w:hAnsiTheme="minorHAnsi"/>
          <w:lang w:val="uk-UA"/>
        </w:rPr>
        <w:t xml:space="preserve"> </w:t>
      </w:r>
      <w:r w:rsidRPr="00A5144B">
        <w:rPr>
          <w:rFonts w:asciiTheme="minorHAnsi" w:hAnsiTheme="minorHAnsi"/>
          <w:lang w:val="en-US"/>
        </w:rPr>
        <w:t>and</w:t>
      </w:r>
      <w:r w:rsidRPr="00A5144B">
        <w:rPr>
          <w:rFonts w:asciiTheme="minorHAnsi" w:hAnsiTheme="minorHAnsi"/>
          <w:lang w:val="uk-UA"/>
        </w:rPr>
        <w:t xml:space="preserve"> </w:t>
      </w:r>
      <w:proofErr w:type="spellStart"/>
      <w:r w:rsidRPr="00A5144B">
        <w:rPr>
          <w:rFonts w:asciiTheme="minorHAnsi" w:hAnsiTheme="minorHAnsi"/>
          <w:lang w:val="en-US"/>
        </w:rPr>
        <w:t>Andriy</w:t>
      </w:r>
      <w:proofErr w:type="spellEnd"/>
      <w:r w:rsidRPr="00A5144B">
        <w:rPr>
          <w:rFonts w:asciiTheme="minorHAnsi" w:hAnsiTheme="minorHAnsi"/>
          <w:lang w:val="uk-UA"/>
        </w:rPr>
        <w:t xml:space="preserve"> </w:t>
      </w:r>
      <w:proofErr w:type="spellStart"/>
      <w:r w:rsidRPr="00A5144B">
        <w:rPr>
          <w:rFonts w:asciiTheme="minorHAnsi" w:hAnsiTheme="minorHAnsi"/>
          <w:lang w:val="en-US"/>
        </w:rPr>
        <w:t>Lozoviy</w:t>
      </w:r>
      <w:proofErr w:type="spellEnd"/>
      <w:r w:rsidRPr="00A5144B">
        <w:rPr>
          <w:rFonts w:asciiTheme="minorHAnsi" w:hAnsiTheme="minorHAnsi"/>
          <w:lang w:val="uk-UA"/>
        </w:rPr>
        <w:t xml:space="preserve">, </w:t>
      </w:r>
      <w:r w:rsidRPr="00A5144B">
        <w:rPr>
          <w:rFonts w:asciiTheme="minorHAnsi" w:hAnsiTheme="minorHAnsi"/>
          <w:lang w:val="en-US"/>
        </w:rPr>
        <w:t>for</w:t>
      </w:r>
      <w:r w:rsidRPr="00A5144B">
        <w:rPr>
          <w:rFonts w:asciiTheme="minorHAnsi" w:hAnsiTheme="minorHAnsi"/>
          <w:lang w:val="uk-UA"/>
        </w:rPr>
        <w:t xml:space="preserve"> </w:t>
      </w:r>
      <w:r w:rsidRPr="00A5144B">
        <w:rPr>
          <w:rFonts w:asciiTheme="minorHAnsi" w:hAnsiTheme="minorHAnsi"/>
          <w:lang w:val="en-US"/>
        </w:rPr>
        <w:t>now</w:t>
      </w:r>
      <w:r w:rsidRPr="00A5144B">
        <w:rPr>
          <w:rFonts w:asciiTheme="minorHAnsi" w:hAnsiTheme="minorHAnsi"/>
          <w:lang w:val="uk-UA"/>
        </w:rPr>
        <w:t xml:space="preserve"> </w:t>
      </w:r>
      <w:r w:rsidRPr="00A5144B">
        <w:rPr>
          <w:rFonts w:asciiTheme="minorHAnsi" w:hAnsiTheme="minorHAnsi"/>
          <w:lang w:val="en-US"/>
        </w:rPr>
        <w:t>they</w:t>
      </w:r>
      <w:r w:rsidRPr="00A5144B">
        <w:rPr>
          <w:rFonts w:asciiTheme="minorHAnsi" w:hAnsiTheme="minorHAnsi"/>
          <w:lang w:val="uk-UA"/>
        </w:rPr>
        <w:t xml:space="preserve"> </w:t>
      </w:r>
      <w:r w:rsidRPr="00A5144B">
        <w:rPr>
          <w:rFonts w:asciiTheme="minorHAnsi" w:hAnsiTheme="minorHAnsi"/>
          <w:lang w:val="en-US"/>
        </w:rPr>
        <w:t>avoided</w:t>
      </w:r>
      <w:r w:rsidRPr="00A5144B">
        <w:rPr>
          <w:rFonts w:asciiTheme="minorHAnsi" w:hAnsiTheme="minorHAnsi"/>
          <w:lang w:val="uk-UA"/>
        </w:rPr>
        <w:t xml:space="preserve"> </w:t>
      </w:r>
      <w:r w:rsidRPr="00A5144B">
        <w:rPr>
          <w:rFonts w:asciiTheme="minorHAnsi" w:hAnsiTheme="minorHAnsi"/>
          <w:lang w:val="en-US"/>
        </w:rPr>
        <w:t>continuation</w:t>
      </w:r>
      <w:r w:rsidRPr="00A5144B">
        <w:rPr>
          <w:rFonts w:asciiTheme="minorHAnsi" w:hAnsiTheme="minorHAnsi"/>
          <w:lang w:val="uk-UA"/>
        </w:rPr>
        <w:t xml:space="preserve"> </w:t>
      </w:r>
      <w:r w:rsidRPr="00A5144B">
        <w:rPr>
          <w:rFonts w:asciiTheme="minorHAnsi" w:hAnsiTheme="minorHAnsi"/>
          <w:lang w:val="en-US"/>
        </w:rPr>
        <w:t>of</w:t>
      </w:r>
      <w:r w:rsidRPr="00A5144B">
        <w:rPr>
          <w:rFonts w:asciiTheme="minorHAnsi" w:hAnsiTheme="minorHAnsi"/>
          <w:lang w:val="uk-UA"/>
        </w:rPr>
        <w:t xml:space="preserve"> </w:t>
      </w:r>
      <w:r w:rsidRPr="00A5144B">
        <w:rPr>
          <w:rFonts w:asciiTheme="minorHAnsi" w:hAnsiTheme="minorHAnsi"/>
          <w:lang w:val="en-US"/>
        </w:rPr>
        <w:t>investigations</w:t>
      </w:r>
      <w:r w:rsidRPr="00A5144B">
        <w:rPr>
          <w:rFonts w:asciiTheme="minorHAnsi" w:hAnsiTheme="minorHAnsi"/>
          <w:lang w:val="uk-UA"/>
        </w:rPr>
        <w:t xml:space="preserve"> </w:t>
      </w:r>
      <w:r w:rsidRPr="00A5144B">
        <w:rPr>
          <w:rFonts w:asciiTheme="minorHAnsi" w:hAnsiTheme="minorHAnsi"/>
          <w:lang w:val="en-US"/>
        </w:rPr>
        <w:t>seeing</w:t>
      </w:r>
      <w:r w:rsidRPr="00A5144B">
        <w:rPr>
          <w:rFonts w:asciiTheme="minorHAnsi" w:hAnsiTheme="minorHAnsi"/>
          <w:lang w:val="uk-UA"/>
        </w:rPr>
        <w:t xml:space="preserve"> </w:t>
      </w:r>
      <w:r w:rsidRPr="00A5144B">
        <w:rPr>
          <w:rFonts w:asciiTheme="minorHAnsi" w:hAnsiTheme="minorHAnsi"/>
          <w:lang w:val="en-US"/>
        </w:rPr>
        <w:t>as</w:t>
      </w:r>
      <w:r w:rsidRPr="00A5144B">
        <w:rPr>
          <w:rFonts w:asciiTheme="minorHAnsi" w:hAnsiTheme="minorHAnsi"/>
          <w:lang w:val="uk-UA"/>
        </w:rPr>
        <w:t xml:space="preserve"> </w:t>
      </w:r>
      <w:r w:rsidRPr="00A5144B">
        <w:rPr>
          <w:rFonts w:asciiTheme="minorHAnsi" w:hAnsiTheme="minorHAnsi"/>
          <w:lang w:val="en-US"/>
        </w:rPr>
        <w:t>the</w:t>
      </w:r>
      <w:r w:rsidRPr="00A5144B">
        <w:rPr>
          <w:rFonts w:asciiTheme="minorHAnsi" w:hAnsiTheme="minorHAnsi"/>
          <w:lang w:val="uk-UA"/>
        </w:rPr>
        <w:t xml:space="preserve"> </w:t>
      </w:r>
      <w:r w:rsidRPr="00A5144B">
        <w:rPr>
          <w:rFonts w:asciiTheme="minorHAnsi" w:hAnsiTheme="minorHAnsi"/>
          <w:lang w:val="en-US"/>
        </w:rPr>
        <w:t>parliament</w:t>
      </w:r>
      <w:r w:rsidRPr="00A5144B">
        <w:rPr>
          <w:rFonts w:asciiTheme="minorHAnsi" w:hAnsiTheme="minorHAnsi"/>
          <w:lang w:val="uk-UA"/>
        </w:rPr>
        <w:t xml:space="preserve"> </w:t>
      </w:r>
      <w:r w:rsidRPr="00A5144B">
        <w:rPr>
          <w:rFonts w:asciiTheme="minorHAnsi" w:hAnsiTheme="minorHAnsi"/>
          <w:lang w:val="en-US"/>
        </w:rPr>
        <w:t>did</w:t>
      </w:r>
      <w:r w:rsidRPr="00A5144B">
        <w:rPr>
          <w:rFonts w:asciiTheme="minorHAnsi" w:hAnsiTheme="minorHAnsi"/>
          <w:lang w:val="uk-UA"/>
        </w:rPr>
        <w:t xml:space="preserve"> </w:t>
      </w:r>
      <w:r w:rsidRPr="00A5144B">
        <w:rPr>
          <w:rFonts w:asciiTheme="minorHAnsi" w:hAnsiTheme="minorHAnsi"/>
          <w:lang w:val="en-US"/>
        </w:rPr>
        <w:t>not</w:t>
      </w:r>
      <w:r w:rsidRPr="00A5144B">
        <w:rPr>
          <w:rFonts w:asciiTheme="minorHAnsi" w:hAnsiTheme="minorHAnsi"/>
          <w:lang w:val="uk-UA"/>
        </w:rPr>
        <w:t xml:space="preserve"> </w:t>
      </w:r>
      <w:r w:rsidRPr="00A5144B">
        <w:rPr>
          <w:rFonts w:asciiTheme="minorHAnsi" w:hAnsiTheme="minorHAnsi"/>
          <w:lang w:val="en-US"/>
        </w:rPr>
        <w:t>give</w:t>
      </w:r>
      <w:r w:rsidRPr="00A5144B">
        <w:rPr>
          <w:rFonts w:asciiTheme="minorHAnsi" w:hAnsiTheme="minorHAnsi"/>
          <w:lang w:val="uk-UA"/>
        </w:rPr>
        <w:t xml:space="preserve"> </w:t>
      </w:r>
      <w:r w:rsidRPr="00A5144B">
        <w:rPr>
          <w:rFonts w:asciiTheme="minorHAnsi" w:hAnsiTheme="minorHAnsi"/>
          <w:lang w:val="en-US"/>
        </w:rPr>
        <w:t>its</w:t>
      </w:r>
      <w:r w:rsidRPr="00A5144B">
        <w:rPr>
          <w:rFonts w:asciiTheme="minorHAnsi" w:hAnsiTheme="minorHAnsi"/>
          <w:lang w:val="uk-UA"/>
        </w:rPr>
        <w:t xml:space="preserve"> </w:t>
      </w:r>
      <w:r w:rsidRPr="00A5144B">
        <w:rPr>
          <w:rFonts w:asciiTheme="minorHAnsi" w:hAnsiTheme="minorHAnsi"/>
          <w:lang w:val="en-US"/>
        </w:rPr>
        <w:t>consent</w:t>
      </w:r>
      <w:r w:rsidRPr="00A5144B">
        <w:rPr>
          <w:rFonts w:asciiTheme="minorHAnsi" w:hAnsiTheme="minorHAnsi"/>
          <w:lang w:val="uk-UA"/>
        </w:rPr>
        <w:t xml:space="preserve"> </w:t>
      </w:r>
      <w:r w:rsidRPr="00A5144B">
        <w:rPr>
          <w:rFonts w:asciiTheme="minorHAnsi" w:hAnsiTheme="minorHAnsi"/>
          <w:lang w:val="en-US"/>
        </w:rPr>
        <w:t>to</w:t>
      </w:r>
      <w:r w:rsidRPr="00A5144B">
        <w:rPr>
          <w:rFonts w:asciiTheme="minorHAnsi" w:hAnsiTheme="minorHAnsi"/>
          <w:lang w:val="uk-UA"/>
        </w:rPr>
        <w:t xml:space="preserve"> </w:t>
      </w:r>
      <w:r w:rsidRPr="00A5144B">
        <w:rPr>
          <w:rFonts w:asciiTheme="minorHAnsi" w:hAnsiTheme="minorHAnsi"/>
          <w:lang w:val="en-US"/>
        </w:rPr>
        <w:t>this.</w:t>
      </w:r>
    </w:p>
    <w:p w:rsidR="00084B85" w:rsidRPr="00A5144B" w:rsidRDefault="00084B85" w:rsidP="00084B85">
      <w:pPr>
        <w:rPr>
          <w:rFonts w:asciiTheme="minorHAnsi" w:hAnsiTheme="minorHAnsi"/>
          <w:lang w:val="en-US"/>
        </w:rPr>
      </w:pPr>
      <w:r w:rsidRPr="00A5144B">
        <w:rPr>
          <w:rFonts w:asciiTheme="minorHAnsi" w:hAnsiTheme="minorHAnsi"/>
          <w:lang w:val="en-US"/>
        </w:rPr>
        <w:t>It is also worth considering two aspects, the discussion of which was initiated as a result of the filing of these investigative cases on stripping immunity</w:t>
      </w:r>
      <w:r w:rsidRPr="00A5144B">
        <w:rPr>
          <w:rFonts w:asciiTheme="minorHAnsi" w:hAnsiTheme="minorHAnsi"/>
          <w:lang w:val="uk-UA"/>
        </w:rPr>
        <w:t>:</w:t>
      </w:r>
    </w:p>
    <w:p w:rsidR="00084B85" w:rsidRPr="00A5144B" w:rsidRDefault="00084B85" w:rsidP="00084B85">
      <w:pPr>
        <w:rPr>
          <w:rFonts w:asciiTheme="minorHAnsi" w:hAnsiTheme="minorHAnsi"/>
          <w:b/>
          <w:i/>
          <w:lang w:val="uk-UA"/>
        </w:rPr>
      </w:pPr>
      <w:r w:rsidRPr="00A5144B">
        <w:rPr>
          <w:rFonts w:asciiTheme="minorHAnsi" w:hAnsiTheme="minorHAnsi"/>
          <w:b/>
          <w:i/>
          <w:lang w:val="en-US"/>
        </w:rPr>
        <w:t>The first aspect relates in general to the issue of deputy immunity</w:t>
      </w:r>
      <w:r w:rsidRPr="00A5144B">
        <w:rPr>
          <w:rFonts w:asciiTheme="minorHAnsi" w:hAnsiTheme="minorHAnsi"/>
          <w:b/>
          <w:i/>
          <w:lang w:val="uk-UA"/>
        </w:rPr>
        <w:t>.</w:t>
      </w:r>
    </w:p>
    <w:p w:rsidR="00084B85" w:rsidRPr="00A5144B" w:rsidRDefault="00084B85" w:rsidP="00084B85">
      <w:pPr>
        <w:rPr>
          <w:rFonts w:asciiTheme="minorHAnsi" w:hAnsiTheme="minorHAnsi"/>
          <w:lang w:val="uk-UA"/>
        </w:rPr>
      </w:pPr>
      <w:r w:rsidRPr="00A5144B">
        <w:rPr>
          <w:rFonts w:asciiTheme="minorHAnsi" w:hAnsiTheme="minorHAnsi"/>
          <w:lang w:val="en-US"/>
        </w:rPr>
        <w:t xml:space="preserve">Cancelling of deputy immunity is one of the main promises of a large number of political forces, which were never fulfilled. </w:t>
      </w:r>
    </w:p>
    <w:p w:rsidR="00084B85" w:rsidRPr="00A5144B" w:rsidRDefault="00084B85" w:rsidP="00084B85">
      <w:pPr>
        <w:rPr>
          <w:rFonts w:asciiTheme="minorHAnsi" w:hAnsiTheme="minorHAnsi"/>
          <w:lang w:val="uk-UA"/>
        </w:rPr>
      </w:pPr>
      <w:r w:rsidRPr="00A5144B">
        <w:rPr>
          <w:rFonts w:asciiTheme="minorHAnsi" w:hAnsiTheme="minorHAnsi"/>
          <w:lang w:val="en-US"/>
        </w:rPr>
        <w:t>Today, Ukrainian parliamentarians have absolute immunity: without the consent of the VR they cannot be prosecuted neither for actions committed within the framework of fulfillment of duties and obligations and the powers of people’s deputies (which is a standard practice), nor for actions committed beyond the scope of parliamentary activity and which are not directly related to them (which does not correspond to commonly applied democratic norms).</w:t>
      </w:r>
    </w:p>
    <w:p w:rsidR="00084B85" w:rsidRPr="00A5144B" w:rsidRDefault="00084B85" w:rsidP="00084B85">
      <w:pPr>
        <w:rPr>
          <w:rFonts w:asciiTheme="minorHAnsi" w:hAnsiTheme="minorHAnsi"/>
          <w:lang w:val="en-US"/>
        </w:rPr>
      </w:pPr>
      <w:r w:rsidRPr="00A5144B">
        <w:rPr>
          <w:rFonts w:asciiTheme="minorHAnsi" w:hAnsiTheme="minorHAnsi"/>
          <w:lang w:val="en-US"/>
        </w:rPr>
        <w:t>Today, if not cancellation, then at least certain limitation of deputy immunity seems appropriate. At the same time, it is highly unlikely that people’s deputies will take such a step. But the fact that the work of the NABU continues to be activated and the cases of the PGO are assuming certain regularity, then the chances that the parliamentarians will want to deprive themselves and their colleagues of additional defense from criminal investigations are becoming even less.</w:t>
      </w:r>
      <w:r>
        <w:rPr>
          <w:rFonts w:asciiTheme="minorHAnsi" w:hAnsiTheme="minorHAnsi"/>
          <w:lang w:val="en-US"/>
        </w:rPr>
        <w:t xml:space="preserve"> </w:t>
      </w:r>
      <w:r w:rsidRPr="00A5144B">
        <w:rPr>
          <w:rFonts w:asciiTheme="minorHAnsi" w:hAnsiTheme="minorHAnsi"/>
          <w:lang w:val="en-US"/>
        </w:rPr>
        <w:t xml:space="preserve">For this very reason, it is not worth expecting the limitation of deputy immunity in the foreseeable future. </w:t>
      </w:r>
    </w:p>
    <w:p w:rsidR="00084B85" w:rsidRPr="00A5144B" w:rsidRDefault="00084B85" w:rsidP="00084B85">
      <w:pPr>
        <w:rPr>
          <w:rFonts w:asciiTheme="minorHAnsi" w:hAnsiTheme="minorHAnsi"/>
          <w:b/>
          <w:i/>
          <w:lang w:val="uk-UA"/>
        </w:rPr>
      </w:pPr>
      <w:r w:rsidRPr="00A5144B">
        <w:rPr>
          <w:rFonts w:asciiTheme="minorHAnsi" w:hAnsiTheme="minorHAnsi"/>
          <w:b/>
          <w:i/>
          <w:lang w:val="en-US"/>
        </w:rPr>
        <w:t xml:space="preserve">The second aspect touches upon the effectiveness of the further work of the </w:t>
      </w:r>
      <w:proofErr w:type="spellStart"/>
      <w:r w:rsidRPr="00A5144B">
        <w:rPr>
          <w:rFonts w:asciiTheme="minorHAnsi" w:hAnsiTheme="minorHAnsi"/>
          <w:b/>
          <w:i/>
          <w:lang w:val="en-US"/>
        </w:rPr>
        <w:t>Verkhovna</w:t>
      </w:r>
      <w:proofErr w:type="spellEnd"/>
      <w:r w:rsidRPr="00A5144B">
        <w:rPr>
          <w:rFonts w:asciiTheme="minorHAnsi" w:hAnsiTheme="minorHAnsi"/>
          <w:b/>
          <w:i/>
          <w:lang w:val="en-US"/>
        </w:rPr>
        <w:t xml:space="preserve"> Rada.</w:t>
      </w:r>
    </w:p>
    <w:p w:rsidR="00084B85" w:rsidRPr="00A5144B" w:rsidRDefault="00084B85" w:rsidP="00084B85">
      <w:pPr>
        <w:rPr>
          <w:rFonts w:asciiTheme="minorHAnsi" w:hAnsiTheme="minorHAnsi"/>
          <w:lang w:val="en-US"/>
        </w:rPr>
      </w:pPr>
      <w:r w:rsidRPr="00A5144B">
        <w:rPr>
          <w:rFonts w:asciiTheme="minorHAnsi" w:hAnsiTheme="minorHAnsi"/>
          <w:lang w:val="en-US"/>
        </w:rPr>
        <w:t xml:space="preserve">There are doubts as to the readiness of further working and reaching an agreement with the coalition on voting for the “necessary” bills, first and foremost, those proposed by such political forces as the Will of the People and the Opposition Bloc. There are grounds to affirm that they are not likely to cooperate with pro-presidential forces after submissions for stripping </w:t>
      </w:r>
      <w:proofErr w:type="spellStart"/>
      <w:r w:rsidRPr="00A5144B">
        <w:rPr>
          <w:rFonts w:asciiTheme="minorHAnsi" w:hAnsiTheme="minorHAnsi"/>
          <w:lang w:val="en-US"/>
        </w:rPr>
        <w:t>Dovhiy</w:t>
      </w:r>
      <w:proofErr w:type="spellEnd"/>
      <w:r w:rsidRPr="00A5144B">
        <w:rPr>
          <w:rFonts w:asciiTheme="minorHAnsi" w:hAnsiTheme="minorHAnsi"/>
          <w:lang w:val="en-US"/>
        </w:rPr>
        <w:t xml:space="preserve"> and </w:t>
      </w:r>
      <w:proofErr w:type="spellStart"/>
      <w:r w:rsidRPr="00A5144B">
        <w:rPr>
          <w:rFonts w:asciiTheme="minorHAnsi" w:hAnsiTheme="minorHAnsi"/>
          <w:lang w:val="en-US"/>
        </w:rPr>
        <w:t>Dobkin</w:t>
      </w:r>
      <w:proofErr w:type="spellEnd"/>
      <w:r w:rsidRPr="00A5144B">
        <w:rPr>
          <w:rFonts w:asciiTheme="minorHAnsi" w:hAnsiTheme="minorHAnsi"/>
          <w:lang w:val="en-US"/>
        </w:rPr>
        <w:t xml:space="preserve"> of their deputy immunity were filed and voted for.</w:t>
      </w:r>
    </w:p>
    <w:p w:rsidR="00084B85" w:rsidRPr="00A5144B" w:rsidRDefault="00084B85" w:rsidP="00084B85">
      <w:pPr>
        <w:rPr>
          <w:rFonts w:asciiTheme="minorHAnsi" w:hAnsiTheme="minorHAnsi"/>
          <w:lang w:val="en-US"/>
        </w:rPr>
      </w:pPr>
      <w:r w:rsidRPr="00A5144B">
        <w:rPr>
          <w:rFonts w:asciiTheme="minorHAnsi" w:hAnsiTheme="minorHAnsi"/>
          <w:lang w:val="en-US"/>
        </w:rPr>
        <w:lastRenderedPageBreak/>
        <w:t xml:space="preserve">Such tension in the </w:t>
      </w:r>
      <w:proofErr w:type="spellStart"/>
      <w:r w:rsidRPr="00A5144B">
        <w:rPr>
          <w:rFonts w:asciiTheme="minorHAnsi" w:hAnsiTheme="minorHAnsi"/>
          <w:lang w:val="en-US"/>
        </w:rPr>
        <w:t>Verkhovna</w:t>
      </w:r>
      <w:proofErr w:type="spellEnd"/>
      <w:r w:rsidRPr="00A5144B">
        <w:rPr>
          <w:rFonts w:asciiTheme="minorHAnsi" w:hAnsiTheme="minorHAnsi"/>
          <w:lang w:val="en-US"/>
        </w:rPr>
        <w:t xml:space="preserve"> Rada and the activation of the work of anti-corruption bodies could have far-reaching consequences. It is totally possible that as early as this autumn, when the </w:t>
      </w:r>
      <w:proofErr w:type="spellStart"/>
      <w:r w:rsidRPr="00A5144B">
        <w:rPr>
          <w:rFonts w:asciiTheme="minorHAnsi" w:hAnsiTheme="minorHAnsi"/>
          <w:lang w:val="en-US"/>
        </w:rPr>
        <w:t>Verkhovna</w:t>
      </w:r>
      <w:proofErr w:type="spellEnd"/>
      <w:r w:rsidRPr="00A5144B">
        <w:rPr>
          <w:rFonts w:asciiTheme="minorHAnsi" w:hAnsiTheme="minorHAnsi"/>
          <w:lang w:val="en-US"/>
        </w:rPr>
        <w:t xml:space="preserve"> Rada is once again in session, the possibility of reaching a compromise for the support of the initiatives of the President or the government will be extremely narrow. Clearly, another scenario when the Prosecutor General’s Office enters the political playing field and applies pressure on all other members of the legislative body for the political aims of the ruling power cannot be ruled out. </w:t>
      </w:r>
    </w:p>
    <w:p w:rsidR="00084B85" w:rsidRPr="00084B85" w:rsidRDefault="00084B85" w:rsidP="00084B85">
      <w:pPr>
        <w:rPr>
          <w:lang w:val="en-US"/>
        </w:rPr>
      </w:pPr>
      <w:r w:rsidRPr="00A5144B">
        <w:rPr>
          <w:lang w:val="en-US"/>
        </w:rPr>
        <w:t>At the same time, these investigations could be an excellent opportunity for President Poroshenko to improve his electoral chances through the hands of the Prosecutor General, who is close to the president. In society, where there is a powerful request for social fairness and the fight against corruption in the higher echelons of power, the active work of the PGO will most likely be positively welcomed. However, any actions will not have any radical effect without the logical conclusion of court proceedings, which at the moment presents a certain problem for the Prosecutor General’s Office.</w:t>
      </w:r>
    </w:p>
    <w:p w:rsidR="00663F4E" w:rsidRPr="00084B85" w:rsidRDefault="00084B85" w:rsidP="00663F4E">
      <w:pPr>
        <w:pStyle w:val="1"/>
        <w:rPr>
          <w:lang w:val="en-US"/>
        </w:rPr>
      </w:pPr>
      <w:bookmarkStart w:id="2" w:name="_Toc488010905"/>
      <w:r w:rsidRPr="00084B85">
        <w:rPr>
          <w:lang w:val="en-US"/>
        </w:rPr>
        <w:t>UKRAINE-EU: SUMMIT WITHOUT A DECLARATION</w:t>
      </w:r>
      <w:bookmarkEnd w:id="2"/>
    </w:p>
    <w:tbl>
      <w:tblPr>
        <w:tblStyle w:val="af0"/>
        <w:tblW w:w="0" w:type="auto"/>
        <w:tblBorders>
          <w:top w:val="none" w:sz="0" w:space="0" w:color="auto"/>
          <w:left w:val="single" w:sz="8" w:space="0" w:color="244061" w:themeColor="accent1" w:themeShade="80"/>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494"/>
      </w:tblGrid>
      <w:tr w:rsidR="00663F4E" w:rsidRPr="00084B85" w:rsidTr="00A6273B">
        <w:tc>
          <w:tcPr>
            <w:tcW w:w="4077" w:type="dxa"/>
            <w:tcBorders>
              <w:left w:val="nil"/>
              <w:right w:val="single" w:sz="18" w:space="0" w:color="244061" w:themeColor="accent1" w:themeShade="80"/>
            </w:tcBorders>
          </w:tcPr>
          <w:p w:rsidR="00663F4E" w:rsidRPr="00084B85" w:rsidRDefault="00663F4E" w:rsidP="00A6273B">
            <w:pPr>
              <w:rPr>
                <w:lang w:val="en-US"/>
              </w:rPr>
            </w:pPr>
            <w:r w:rsidRPr="00084B85">
              <w:rPr>
                <w:noProof/>
                <w:lang w:val="uk-UA" w:eastAsia="uk-UA"/>
              </w:rPr>
              <w:drawing>
                <wp:inline distT="0" distB="0" distL="0" distR="0" wp14:anchorId="16593AE1" wp14:editId="7834878D">
                  <wp:extent cx="2092778" cy="2092778"/>
                  <wp:effectExtent l="19050" t="0" r="78922" b="59872"/>
                  <wp:docPr id="4" name="Рисунок 67" descr="photo_foc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photo_focus"/>
                          <pic:cNvPicPr>
                            <a:picLocks noChangeAspect="1" noChangeArrowheads="1"/>
                          </pic:cNvPicPr>
                        </pic:nvPicPr>
                        <pic:blipFill>
                          <a:blip r:embed="rId12" cstate="print"/>
                          <a:stretch>
                            <a:fillRect/>
                          </a:stretch>
                        </pic:blipFill>
                        <pic:spPr bwMode="auto">
                          <a:xfrm>
                            <a:off x="0" y="0"/>
                            <a:ext cx="2092395" cy="2092395"/>
                          </a:xfrm>
                          <a:prstGeom prst="rect">
                            <a:avLst/>
                          </a:prstGeom>
                          <a:noFill/>
                          <a:ln w="9525">
                            <a:noFill/>
                            <a:miter lim="800000"/>
                            <a:headEnd/>
                            <a:tailEnd/>
                          </a:ln>
                          <a:effectLst>
                            <a:outerShdw dist="107763" dir="2700000" algn="ctr" rotWithShape="0">
                              <a:srgbClr val="808080">
                                <a:alpha val="50000"/>
                              </a:srgbClr>
                            </a:outerShdw>
                          </a:effectLst>
                        </pic:spPr>
                      </pic:pic>
                    </a:graphicData>
                  </a:graphic>
                </wp:inline>
              </w:drawing>
            </w:r>
          </w:p>
          <w:p w:rsidR="00872941" w:rsidRPr="00084B85" w:rsidRDefault="00872941" w:rsidP="00A6273B">
            <w:pPr>
              <w:rPr>
                <w:rFonts w:ascii="Times New Roman" w:hAnsi="Times New Roman"/>
                <w:lang w:val="en-US"/>
              </w:rPr>
            </w:pPr>
            <w:proofErr w:type="spellStart"/>
            <w:r w:rsidRPr="00084B85">
              <w:rPr>
                <w:rFonts w:ascii="Times New Roman" w:hAnsi="Times New Roman"/>
                <w:lang w:val="en-US"/>
              </w:rPr>
              <w:t>Olexiy</w:t>
            </w:r>
            <w:proofErr w:type="spellEnd"/>
            <w:r w:rsidRPr="00084B85">
              <w:rPr>
                <w:rFonts w:ascii="Times New Roman" w:hAnsi="Times New Roman"/>
                <w:lang w:val="en-US"/>
              </w:rPr>
              <w:t xml:space="preserve"> </w:t>
            </w:r>
            <w:r w:rsidRPr="00084B85">
              <w:rPr>
                <w:rFonts w:ascii="Times New Roman" w:hAnsi="Times New Roman"/>
                <w:b/>
                <w:lang w:val="en-US"/>
              </w:rPr>
              <w:t>Haran</w:t>
            </w:r>
            <w:r w:rsidRPr="00084B85">
              <w:rPr>
                <w:rFonts w:ascii="Times New Roman" w:hAnsi="Times New Roman"/>
                <w:lang w:val="en-US"/>
              </w:rPr>
              <w:t xml:space="preserve"> </w:t>
            </w:r>
          </w:p>
          <w:p w:rsidR="00663F4E" w:rsidRPr="00084B85" w:rsidRDefault="00872941" w:rsidP="00A6273B">
            <w:pPr>
              <w:rPr>
                <w:sz w:val="20"/>
                <w:szCs w:val="20"/>
                <w:lang w:val="en-US"/>
              </w:rPr>
            </w:pPr>
            <w:r w:rsidRPr="00084B85">
              <w:rPr>
                <w:sz w:val="20"/>
                <w:szCs w:val="20"/>
                <w:lang w:val="en-US"/>
              </w:rPr>
              <w:t xml:space="preserve">Research Director of the </w:t>
            </w:r>
            <w:proofErr w:type="spellStart"/>
            <w:r w:rsidRPr="00084B85">
              <w:rPr>
                <w:sz w:val="20"/>
                <w:szCs w:val="20"/>
                <w:lang w:val="en-US"/>
              </w:rPr>
              <w:t>Ilko</w:t>
            </w:r>
            <w:proofErr w:type="spellEnd"/>
            <w:r w:rsidRPr="00084B85">
              <w:rPr>
                <w:sz w:val="20"/>
                <w:szCs w:val="20"/>
                <w:lang w:val="en-US"/>
              </w:rPr>
              <w:t xml:space="preserve"> </w:t>
            </w:r>
            <w:proofErr w:type="spellStart"/>
            <w:r w:rsidRPr="00084B85">
              <w:rPr>
                <w:sz w:val="20"/>
                <w:szCs w:val="20"/>
                <w:lang w:val="en-US"/>
              </w:rPr>
              <w:t>Kucheriv</w:t>
            </w:r>
            <w:proofErr w:type="spellEnd"/>
            <w:r w:rsidRPr="00084B85">
              <w:rPr>
                <w:sz w:val="20"/>
                <w:szCs w:val="20"/>
                <w:lang w:val="en-US"/>
              </w:rPr>
              <w:t xml:space="preserve"> Democratic Initiatives Foundation</w:t>
            </w:r>
          </w:p>
        </w:tc>
        <w:tc>
          <w:tcPr>
            <w:tcW w:w="5494" w:type="dxa"/>
            <w:tcBorders>
              <w:left w:val="single" w:sz="18" w:space="0" w:color="244061" w:themeColor="accent1" w:themeShade="80"/>
            </w:tcBorders>
          </w:tcPr>
          <w:p w:rsidR="00663F4E" w:rsidRPr="00084B85" w:rsidRDefault="00663F4E" w:rsidP="00A6273B">
            <w:pPr>
              <w:ind w:left="708"/>
              <w:rPr>
                <w:b/>
                <w:lang w:val="en-US"/>
              </w:rPr>
            </w:pPr>
          </w:p>
          <w:p w:rsidR="00663F4E" w:rsidRPr="00084B85" w:rsidRDefault="00663F4E" w:rsidP="00A6273B">
            <w:pPr>
              <w:ind w:left="708"/>
              <w:rPr>
                <w:b/>
                <w:lang w:val="en-US"/>
              </w:rPr>
            </w:pPr>
          </w:p>
          <w:p w:rsidR="00663F4E" w:rsidRPr="00084B85" w:rsidRDefault="00084B85" w:rsidP="00A6273B">
            <w:pPr>
              <w:ind w:left="63"/>
              <w:rPr>
                <w:rFonts w:asciiTheme="minorHAnsi" w:hAnsiTheme="minorHAnsi"/>
                <w:b/>
                <w:highlight w:val="yellow"/>
                <w:lang w:val="en-US"/>
              </w:rPr>
            </w:pPr>
            <w:r w:rsidRPr="00084B85">
              <w:rPr>
                <w:b/>
                <w:lang w:val="en-US"/>
              </w:rPr>
              <w:t>The 21st annual Ukraine-EU Summit held in Kyiv on July 12-13 ended without the approval of a declaration traditional for this event. But we should not dramatize this fact. The joint declaration was not approved for one reason: Kyiv insisted that a phrase from the Association Agreement on the support of Ukraine’s “European aspirations” be included in the declaration.</w:t>
            </w:r>
          </w:p>
        </w:tc>
      </w:tr>
    </w:tbl>
    <w:p w:rsidR="00084B85" w:rsidRPr="00084B85" w:rsidRDefault="00084B85" w:rsidP="00084B85">
      <w:pPr>
        <w:rPr>
          <w:lang w:val="en-US"/>
        </w:rPr>
      </w:pPr>
      <w:r w:rsidRPr="00084B85">
        <w:rPr>
          <w:lang w:val="en-US"/>
        </w:rPr>
        <w:t xml:space="preserve">The essence of the summit lies in the fact that it opened a new stage of cooperation between our country and the EU. That is, the Association Agreement is fully and finally ratified meaning that it will not only take effect de-facto, but henceforth it is absolutely legally secured. This, in turn, means that we received the “roadmap” of our transformations, which we will implement jointly with the EU. Also, the visa-free regime for short-term travel of Ukrainians to the EU took effect. All this combined is indeed a transition of our relations with the EU to a new stage. </w:t>
      </w:r>
    </w:p>
    <w:p w:rsidR="00084B85" w:rsidRPr="00084B85" w:rsidRDefault="00084B85" w:rsidP="00084B85">
      <w:pPr>
        <w:rPr>
          <w:lang w:val="en-US"/>
        </w:rPr>
      </w:pPr>
      <w:r w:rsidRPr="00084B85">
        <w:rPr>
          <w:lang w:val="en-US"/>
        </w:rPr>
        <w:t>The closed notifications that were voiced over the course of the summit envisaged the signing of well-drafted declaration on seven pages where the implementation of these issues was to be written in detail according to the provisions of the Association Agreement.</w:t>
      </w:r>
    </w:p>
    <w:p w:rsidR="00084B85" w:rsidRPr="00084B85" w:rsidRDefault="00084B85" w:rsidP="00084B85">
      <w:pPr>
        <w:rPr>
          <w:lang w:val="en-US"/>
        </w:rPr>
      </w:pPr>
      <w:r w:rsidRPr="00084B85">
        <w:rPr>
          <w:lang w:val="en-US"/>
        </w:rPr>
        <w:lastRenderedPageBreak/>
        <w:t>Why was this declaration not signed and why were the provisions on the support of Ukraine’s European aspirations not included in it? In my opinion, this is more associated with domestic policy considerations. It is known that this was the position of the Netherlands – not to repeat this wording. We recall that earlier a consultative referendum was held in the Netherlands, which complicated the process of final ratification of the Association Agreement for Ukraine (now the Russian intervention into the preparations of a referendum that we earlier referred to is already common knowledge). But we pulled out of the situation with the help of the EU, the Dutch and the Ukrainian diplomatic corps.</w:t>
      </w:r>
    </w:p>
    <w:p w:rsidR="00084B85" w:rsidRPr="00084B85" w:rsidRDefault="00084B85" w:rsidP="00084B85">
      <w:pPr>
        <w:rPr>
          <w:lang w:val="en-US"/>
        </w:rPr>
      </w:pPr>
      <w:r w:rsidRPr="00084B85">
        <w:rPr>
          <w:lang w:val="en-US"/>
        </w:rPr>
        <w:t>Nevertheless, in the Netherlands there remains a certain reservation – they do not want to promise Ukraine the prospect of membership in the EU. In the end, the position of the Netherlands was supported by Germany and France through closed notifications. But all this is more likely an appeal to voters in these countries and to that part of society in these countries who fear the expansion of the European Union.</w:t>
      </w:r>
    </w:p>
    <w:p w:rsidR="00084B85" w:rsidRPr="00084B85" w:rsidRDefault="00084B85" w:rsidP="00084B85">
      <w:pPr>
        <w:rPr>
          <w:lang w:val="en-US"/>
        </w:rPr>
      </w:pPr>
      <w:r w:rsidRPr="00084B85">
        <w:rPr>
          <w:lang w:val="en-US"/>
        </w:rPr>
        <w:t>However, Ukraine’s “European aspirations” do not mean that Ukraine is automatically moving towards membership in the EU. This is simply a</w:t>
      </w:r>
      <w:r>
        <w:rPr>
          <w:lang w:val="en-US"/>
        </w:rPr>
        <w:t xml:space="preserve"> fixation of the current stage. </w:t>
      </w:r>
      <w:r w:rsidRPr="00084B85">
        <w:rPr>
          <w:lang w:val="en-US"/>
        </w:rPr>
        <w:t xml:space="preserve">In the EU just as in Ukraine there are claims to the Ukrainian authorities. Let’s say, as to why the fight against corruption is slowing down. These claims exist and are discussed and are echoing at the highest official levels. And I feel that it is not a bad thing that the EU is putting pressure on Ukraine to implement the necessary changes. </w:t>
      </w:r>
    </w:p>
    <w:p w:rsidR="00084B85" w:rsidRPr="00084B85" w:rsidRDefault="00084B85" w:rsidP="00084B85">
      <w:pPr>
        <w:rPr>
          <w:lang w:val="en-US"/>
        </w:rPr>
      </w:pPr>
      <w:r w:rsidRPr="00084B85">
        <w:rPr>
          <w:lang w:val="en-US"/>
        </w:rPr>
        <w:t xml:space="preserve">But the Ukrainian side in the given situation was faced with a dilemma – either sign a major declaration based on the results of the summit without the aforementioned phrase, or sign no document at all. Weighing the “for” and “against”, Ukraine decided that including this clause is a matter of extreme principle for it. And if Europeans, more precisely – three countries – do not want to do this then let them ponder the question why exactly. Therefore, Kyiv to a certain degree aggravated the situation and put the question point blank saying to the EU: “European Union, where is your adherence to principles? If this is written in the Association Agreement, then why are you afraid of repeating this?” </w:t>
      </w:r>
    </w:p>
    <w:p w:rsidR="00084B85" w:rsidRPr="00084B85" w:rsidRDefault="00084B85" w:rsidP="00084B85">
      <w:pPr>
        <w:rPr>
          <w:lang w:val="en-US"/>
        </w:rPr>
      </w:pPr>
      <w:r w:rsidRPr="00084B85">
        <w:rPr>
          <w:lang w:val="en-US"/>
        </w:rPr>
        <w:t>In this way we showed the Europeans that we will not sign everything based only on EU considerations. We have our own domestically consolidated position on “European aspirations”, we have the support of society and in the end Ukrainians have perished and are perishing on the front fighting for the European idea. This is why we returned the ball to the court of the EU and said: “European Union, think about your values. After all, your position must be a matter of principle and should be consistent.”</w:t>
      </w:r>
    </w:p>
    <w:p w:rsidR="00084B85" w:rsidRDefault="00084B85" w:rsidP="00872941">
      <w:pPr>
        <w:rPr>
          <w:lang w:val="en-US"/>
        </w:rPr>
      </w:pPr>
      <w:r w:rsidRPr="00084B85">
        <w:rPr>
          <w:lang w:val="en-US"/>
        </w:rPr>
        <w:t>I stress that with respect to the implementation of the Association Agreement, this does not change a thing. We will continue to move further ahead, we will continue to receive assistance from the EU and we do our “homework”, because this is, first and foremost, in our interests</w:t>
      </w:r>
      <w:proofErr w:type="gramStart"/>
      <w:r w:rsidRPr="00084B85">
        <w:rPr>
          <w:lang w:val="en-US"/>
        </w:rPr>
        <w:t>.</w:t>
      </w:r>
      <w:r w:rsidR="00872941" w:rsidRPr="00084B85">
        <w:rPr>
          <w:lang w:val="en-US"/>
        </w:rPr>
        <w:t>.</w:t>
      </w:r>
      <w:proofErr w:type="gramEnd"/>
    </w:p>
    <w:p w:rsidR="00872941" w:rsidRPr="00084B85" w:rsidRDefault="00872941" w:rsidP="00872941">
      <w:pPr>
        <w:rPr>
          <w:lang w:val="en-US"/>
        </w:rPr>
      </w:pPr>
      <w:r w:rsidRPr="00084B85">
        <w:rPr>
          <w:lang w:val="en-US"/>
        </w:rPr>
        <w:t xml:space="preserve">Original: </w:t>
      </w:r>
      <w:hyperlink r:id="rId13" w:history="1">
        <w:r w:rsidR="00084B85" w:rsidRPr="001153BC">
          <w:rPr>
            <w:rStyle w:val="a3"/>
          </w:rPr>
          <w:t>UNIAN</w:t>
        </w:r>
      </w:hyperlink>
    </w:p>
    <w:p w:rsidR="002C36CB" w:rsidRDefault="002C36CB" w:rsidP="002C36CB">
      <w:pPr>
        <w:rPr>
          <w:rFonts w:cstheme="minorHAnsi"/>
          <w:b/>
          <w:lang w:val="en-US"/>
        </w:rPr>
      </w:pPr>
    </w:p>
    <w:p w:rsidR="00084B85" w:rsidRPr="001972DF" w:rsidRDefault="00084B85" w:rsidP="00084B85">
      <w:pPr>
        <w:pStyle w:val="1"/>
        <w:rPr>
          <w:lang w:val="en-US"/>
        </w:rPr>
      </w:pPr>
      <w:bookmarkStart w:id="3" w:name="_Toc488010906"/>
      <w:r w:rsidRPr="00084B85">
        <w:rPr>
          <w:lang w:val="en-US"/>
        </w:rPr>
        <w:lastRenderedPageBreak/>
        <w:t>NEW LAW ON THE CONSTITUTIONAL COURT PRESERVES ITS POLITICAL DEPENDENCE</w:t>
      </w:r>
      <w:bookmarkEnd w:id="3"/>
    </w:p>
    <w:tbl>
      <w:tblPr>
        <w:tblStyle w:val="af0"/>
        <w:tblW w:w="0" w:type="auto"/>
        <w:tblBorders>
          <w:top w:val="none" w:sz="0" w:space="0" w:color="auto"/>
          <w:left w:val="single" w:sz="8" w:space="0" w:color="244061" w:themeColor="accent1" w:themeShade="80"/>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494"/>
      </w:tblGrid>
      <w:tr w:rsidR="00084B85" w:rsidRPr="00084B85" w:rsidTr="000B3723">
        <w:tc>
          <w:tcPr>
            <w:tcW w:w="4077" w:type="dxa"/>
            <w:tcBorders>
              <w:left w:val="nil"/>
              <w:right w:val="single" w:sz="18" w:space="0" w:color="244061" w:themeColor="accent1" w:themeShade="80"/>
            </w:tcBorders>
          </w:tcPr>
          <w:p w:rsidR="00084B85" w:rsidRDefault="00084B85" w:rsidP="000B3723">
            <w:pPr>
              <w:rPr>
                <w:noProof/>
                <w:lang w:val="uk-UA" w:eastAsia="uk-UA"/>
              </w:rPr>
            </w:pPr>
          </w:p>
          <w:p w:rsidR="00084B85" w:rsidRPr="001972DF" w:rsidRDefault="00084B85" w:rsidP="000B3723">
            <w:pPr>
              <w:rPr>
                <w:lang w:val="en-US"/>
              </w:rPr>
            </w:pPr>
            <w:r w:rsidRPr="001972DF">
              <w:rPr>
                <w:noProof/>
                <w:lang w:val="uk-UA" w:eastAsia="uk-UA"/>
              </w:rPr>
              <w:drawing>
                <wp:inline distT="0" distB="0" distL="0" distR="0" wp14:anchorId="168A889E" wp14:editId="5BA7C4E7">
                  <wp:extent cx="2092395" cy="2092395"/>
                  <wp:effectExtent l="0" t="0" r="79375" b="79375"/>
                  <wp:docPr id="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photo_focus"/>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2092395" cy="2092395"/>
                          </a:xfrm>
                          <a:prstGeom prst="rect">
                            <a:avLst/>
                          </a:prstGeom>
                          <a:noFill/>
                          <a:ln w="9525">
                            <a:noFill/>
                            <a:miter lim="800000"/>
                            <a:headEnd/>
                            <a:tailEnd/>
                          </a:ln>
                          <a:effectLst>
                            <a:outerShdw dist="107763" dir="2700000" algn="ctr" rotWithShape="0">
                              <a:srgbClr val="808080">
                                <a:alpha val="50000"/>
                              </a:srgbClr>
                            </a:outerShdw>
                          </a:effectLst>
                        </pic:spPr>
                      </pic:pic>
                    </a:graphicData>
                  </a:graphic>
                </wp:inline>
              </w:drawing>
            </w:r>
          </w:p>
          <w:p w:rsidR="00084B85" w:rsidRPr="001972DF" w:rsidRDefault="00084B85" w:rsidP="000B3723">
            <w:pPr>
              <w:pStyle w:val="a5"/>
              <w:spacing w:before="274" w:beforeAutospacing="0" w:after="274" w:afterAutospacing="0"/>
              <w:rPr>
                <w:lang w:val="en-US"/>
              </w:rPr>
            </w:pPr>
            <w:proofErr w:type="spellStart"/>
            <w:r w:rsidRPr="001972DF">
              <w:rPr>
                <w:bCs/>
                <w:lang w:val="en-US"/>
              </w:rPr>
              <w:t>Olexi</w:t>
            </w:r>
            <w:r>
              <w:rPr>
                <w:bCs/>
                <w:lang w:val="en-US"/>
              </w:rPr>
              <w:t>i</w:t>
            </w:r>
            <w:proofErr w:type="spellEnd"/>
            <w:r w:rsidRPr="001972DF">
              <w:rPr>
                <w:b/>
                <w:bCs/>
                <w:lang w:val="en-US"/>
              </w:rPr>
              <w:t xml:space="preserve"> </w:t>
            </w:r>
            <w:proofErr w:type="spellStart"/>
            <w:r w:rsidRPr="001972DF">
              <w:rPr>
                <w:b/>
                <w:bCs/>
                <w:lang w:val="en-US"/>
              </w:rPr>
              <w:t>Sydorchuk</w:t>
            </w:r>
            <w:proofErr w:type="spellEnd"/>
          </w:p>
          <w:p w:rsidR="00084B85" w:rsidRPr="001972DF" w:rsidRDefault="00084B85" w:rsidP="000B3723">
            <w:pPr>
              <w:rPr>
                <w:sz w:val="20"/>
                <w:szCs w:val="20"/>
                <w:lang w:val="en-US"/>
              </w:rPr>
            </w:pPr>
            <w:r w:rsidRPr="001972DF">
              <w:rPr>
                <w:sz w:val="20"/>
                <w:szCs w:val="20"/>
                <w:lang w:val="en-US"/>
              </w:rPr>
              <w:t>Political analyst, Democratic Initiatives Foundation</w:t>
            </w:r>
          </w:p>
        </w:tc>
        <w:tc>
          <w:tcPr>
            <w:tcW w:w="5494" w:type="dxa"/>
            <w:tcBorders>
              <w:left w:val="single" w:sz="18" w:space="0" w:color="244061" w:themeColor="accent1" w:themeShade="80"/>
            </w:tcBorders>
          </w:tcPr>
          <w:p w:rsidR="00084B85" w:rsidRDefault="00084B85" w:rsidP="000B3723">
            <w:pPr>
              <w:pStyle w:val="a5"/>
              <w:spacing w:after="0" w:afterAutospacing="0"/>
              <w:ind w:left="69"/>
              <w:rPr>
                <w:rFonts w:asciiTheme="minorHAnsi" w:hAnsiTheme="minorHAnsi"/>
                <w:b/>
                <w:bCs/>
                <w:lang w:val="en-US"/>
              </w:rPr>
            </w:pPr>
          </w:p>
          <w:p w:rsidR="00084B85" w:rsidRDefault="00084B85" w:rsidP="000B3723">
            <w:pPr>
              <w:pStyle w:val="a5"/>
              <w:spacing w:after="0" w:afterAutospacing="0"/>
              <w:ind w:left="69"/>
              <w:rPr>
                <w:rFonts w:asciiTheme="minorHAnsi" w:hAnsiTheme="minorHAnsi"/>
                <w:b/>
                <w:bCs/>
                <w:lang w:val="en-US"/>
              </w:rPr>
            </w:pPr>
          </w:p>
          <w:p w:rsidR="00084B85" w:rsidRPr="001972DF" w:rsidRDefault="00084B85" w:rsidP="000B3723">
            <w:pPr>
              <w:pStyle w:val="a5"/>
              <w:spacing w:after="0" w:afterAutospacing="0"/>
              <w:ind w:left="69"/>
              <w:rPr>
                <w:rFonts w:asciiTheme="minorHAnsi" w:hAnsiTheme="minorHAnsi"/>
                <w:b/>
                <w:bCs/>
                <w:lang w:val="en-US"/>
              </w:rPr>
            </w:pPr>
            <w:r w:rsidRPr="00084B85">
              <w:rPr>
                <w:rFonts w:asciiTheme="minorHAnsi" w:hAnsiTheme="minorHAnsi"/>
                <w:b/>
                <w:bCs/>
                <w:lang w:val="en-US"/>
              </w:rPr>
              <w:t xml:space="preserve">On July 13, the </w:t>
            </w:r>
            <w:proofErr w:type="spellStart"/>
            <w:r w:rsidRPr="00084B85">
              <w:rPr>
                <w:rFonts w:asciiTheme="minorHAnsi" w:hAnsiTheme="minorHAnsi"/>
                <w:b/>
                <w:bCs/>
                <w:lang w:val="en-US"/>
              </w:rPr>
              <w:t>Verkhovna</w:t>
            </w:r>
            <w:proofErr w:type="spellEnd"/>
            <w:r w:rsidRPr="00084B85">
              <w:rPr>
                <w:rFonts w:asciiTheme="minorHAnsi" w:hAnsiTheme="minorHAnsi"/>
                <w:b/>
                <w:bCs/>
                <w:lang w:val="en-US"/>
              </w:rPr>
              <w:t xml:space="preserve"> Rada adopted the law “On the Constitutional Court of Ukraine”, which for the first time will regulate the activity of this body by a separate legislative act. It was called on to bring the functioning of the Constitutional Court of Ukraine (CCU) in correspondence with the new edition of the Constitution, which took effect on September 30, 2016.</w:t>
            </w:r>
          </w:p>
        </w:tc>
      </w:tr>
    </w:tbl>
    <w:p w:rsidR="00084B85" w:rsidRPr="00084B85" w:rsidRDefault="00084B85" w:rsidP="00084B85">
      <w:pPr>
        <w:rPr>
          <w:lang w:val="en-US"/>
        </w:rPr>
      </w:pPr>
      <w:r w:rsidRPr="00084B85">
        <w:rPr>
          <w:lang w:val="en-US"/>
        </w:rPr>
        <w:t>The need to adopt a law on the CCU did not evoke any doubts neither in the political, nor in the expert environment. On the one hand, despite the fact that after the Revolution of Dignity the current composite of the CCU lost a significant bulk of its legitimacy, its revamping was not completed, particularly due to the unregulated procedure of selection of its judges. On the other hand, even after 2014 the CCU remained politically dependent on the subjects of its appointment, first and foremost on President Petro Poroshenko. As a result, over the past years the CCU was not capable of effectively executing its functions. A brilliant testimony to this was the fact that the CCU has not issued any ruling since the start of 2017.</w:t>
      </w:r>
    </w:p>
    <w:p w:rsidR="00084B85" w:rsidRPr="00084B85" w:rsidRDefault="00084B85" w:rsidP="00084B85">
      <w:pPr>
        <w:rPr>
          <w:lang w:val="en-US"/>
        </w:rPr>
      </w:pPr>
      <w:r w:rsidRPr="00084B85">
        <w:rPr>
          <w:lang w:val="en-US"/>
        </w:rPr>
        <w:t>The most acute problem that needed legislative regulation pertained to the guarantee of the independence of the courts of the CCU. The changes to the Constitution approved in 2016 made a step forward by establishing that judges will be selected on a competition basis according to the procedure set by the law. However, the norms of the new law do not create favorable conditions for greater independence of judges.</w:t>
      </w:r>
    </w:p>
    <w:p w:rsidR="00084B85" w:rsidRPr="00084B85" w:rsidRDefault="00084B85" w:rsidP="00084B85">
      <w:pPr>
        <w:rPr>
          <w:lang w:val="en-US"/>
        </w:rPr>
      </w:pPr>
      <w:r w:rsidRPr="00084B85">
        <w:rPr>
          <w:lang w:val="en-US"/>
        </w:rPr>
        <w:t xml:space="preserve">First of all, the law allows three bodies, which appoint six judges of the CCU each – the President, the </w:t>
      </w:r>
      <w:proofErr w:type="spellStart"/>
      <w:r w:rsidRPr="00084B85">
        <w:rPr>
          <w:lang w:val="en-US"/>
        </w:rPr>
        <w:t>Verkhovna</w:t>
      </w:r>
      <w:proofErr w:type="spellEnd"/>
      <w:r w:rsidRPr="00084B85">
        <w:rPr>
          <w:lang w:val="en-US"/>
        </w:rPr>
        <w:t xml:space="preserve"> Rada and the Congress of Judges – to form a competition commission at their own discretion. Therefore, the commissions will most likely be fully dependent on the political bodies that create them and for this reason will select politically loyal judges. Secondly, the law does not regulate at all the procedure of selection of candidates for the post of a CCU judge, which again allows the president and the parliament to control the activity of the competition commissions and influence the selection of judges.</w:t>
      </w:r>
    </w:p>
    <w:p w:rsidR="002C36CB" w:rsidRPr="00084B85" w:rsidRDefault="00084B85" w:rsidP="00084B85">
      <w:pPr>
        <w:rPr>
          <w:rFonts w:cstheme="minorHAnsi"/>
          <w:b/>
          <w:lang w:val="en-US"/>
        </w:rPr>
      </w:pPr>
      <w:r w:rsidRPr="00084B85">
        <w:rPr>
          <w:lang w:val="en-US"/>
        </w:rPr>
        <w:lastRenderedPageBreak/>
        <w:t>The procedure of dismissal of CCU judges remains problematic as well. The new edition of the Constitution envisaged that judges can only be dismissed by the decision of the CCU and introduced new grounds for this – gross or systematic neglect of their duties. The law repeats this wording, though it does not explain what specifically can be considered such grounds. Given the danger that the majority of new CCU judges will remain politically dependent on the president or the parliament, those of them who will demonstrate their independence will end up under the threat of being dismissed for precisely such an undefined motive. To sum it up, the new law leaves the acting and future CCU judges extremely vulnerable to political pressure.</w:t>
      </w:r>
    </w:p>
    <w:p w:rsidR="002C36CB" w:rsidRDefault="002C36CB" w:rsidP="002C36CB">
      <w:pPr>
        <w:rPr>
          <w:rFonts w:cstheme="minorHAnsi"/>
          <w:b/>
          <w:lang w:val="en-US"/>
        </w:rPr>
      </w:pPr>
    </w:p>
    <w:p w:rsidR="00084B85" w:rsidRDefault="00084B85" w:rsidP="002C36CB">
      <w:pPr>
        <w:rPr>
          <w:rFonts w:cstheme="minorHAnsi"/>
          <w:b/>
          <w:lang w:val="en-US"/>
        </w:rPr>
      </w:pPr>
    </w:p>
    <w:p w:rsidR="00084B85" w:rsidRDefault="00084B85" w:rsidP="002C36CB">
      <w:pPr>
        <w:rPr>
          <w:rFonts w:cstheme="minorHAnsi"/>
          <w:b/>
          <w:lang w:val="en-US"/>
        </w:rPr>
      </w:pPr>
    </w:p>
    <w:p w:rsidR="00084B85" w:rsidRDefault="00084B85" w:rsidP="002C36CB">
      <w:pPr>
        <w:rPr>
          <w:rFonts w:cstheme="minorHAnsi"/>
          <w:b/>
          <w:lang w:val="en-US"/>
        </w:rPr>
      </w:pPr>
    </w:p>
    <w:p w:rsidR="00084B85" w:rsidRDefault="00084B85" w:rsidP="002C36CB">
      <w:pPr>
        <w:rPr>
          <w:rFonts w:cstheme="minorHAnsi"/>
          <w:b/>
          <w:lang w:val="en-US"/>
        </w:rPr>
      </w:pPr>
    </w:p>
    <w:p w:rsidR="00084B85" w:rsidRDefault="00084B85" w:rsidP="002C36CB">
      <w:pPr>
        <w:rPr>
          <w:rFonts w:cstheme="minorHAnsi"/>
          <w:b/>
          <w:lang w:val="en-US"/>
        </w:rPr>
      </w:pPr>
    </w:p>
    <w:p w:rsidR="00084B85" w:rsidRDefault="00084B85" w:rsidP="002C36CB">
      <w:pPr>
        <w:rPr>
          <w:rFonts w:cstheme="minorHAnsi"/>
          <w:b/>
          <w:lang w:val="en-US"/>
        </w:rPr>
      </w:pPr>
    </w:p>
    <w:p w:rsidR="00084B85" w:rsidRDefault="00084B85" w:rsidP="002C36CB">
      <w:pPr>
        <w:rPr>
          <w:rFonts w:cstheme="minorHAnsi"/>
          <w:b/>
          <w:lang w:val="en-US"/>
        </w:rPr>
      </w:pPr>
    </w:p>
    <w:p w:rsidR="00084B85" w:rsidRDefault="00084B85" w:rsidP="002C36CB">
      <w:pPr>
        <w:rPr>
          <w:rFonts w:cstheme="minorHAnsi"/>
          <w:b/>
          <w:lang w:val="en-US"/>
        </w:rPr>
      </w:pPr>
    </w:p>
    <w:p w:rsidR="00084B85" w:rsidRPr="00084B85" w:rsidRDefault="00084B85" w:rsidP="002C36CB">
      <w:pPr>
        <w:rPr>
          <w:rFonts w:cstheme="minorHAnsi"/>
          <w:b/>
          <w:lang w:val="en-US"/>
        </w:rPr>
      </w:pPr>
    </w:p>
    <w:p w:rsidR="002C36CB" w:rsidRPr="00084B85" w:rsidRDefault="002C36CB" w:rsidP="002C36CB">
      <w:pPr>
        <w:rPr>
          <w:rFonts w:cstheme="minorHAnsi"/>
          <w:b/>
          <w:lang w:val="en-US"/>
        </w:rPr>
      </w:pPr>
    </w:p>
    <w:p w:rsidR="003B64C6" w:rsidRPr="00084B85" w:rsidRDefault="003B64C6" w:rsidP="003B64C6">
      <w:pPr>
        <w:pBdr>
          <w:top w:val="single" w:sz="4" w:space="1" w:color="auto"/>
          <w:bottom w:val="single" w:sz="4" w:space="1" w:color="auto"/>
        </w:pBdr>
        <w:shd w:val="clear" w:color="auto" w:fill="F2F2F2"/>
        <w:spacing w:before="0" w:beforeAutospacing="0" w:after="0" w:afterAutospacing="0"/>
        <w:jc w:val="center"/>
        <w:rPr>
          <w:rFonts w:cs="Calibri"/>
          <w:b/>
          <w:i/>
          <w:lang w:val="en-US"/>
        </w:rPr>
      </w:pPr>
      <w:r w:rsidRPr="00084B85">
        <w:rPr>
          <w:rFonts w:cs="Calibri"/>
          <w:b/>
          <w:i/>
          <w:lang w:val="en-US"/>
        </w:rPr>
        <w:t xml:space="preserve">“Focus </w:t>
      </w:r>
      <w:proofErr w:type="spellStart"/>
      <w:r w:rsidRPr="00084B85">
        <w:rPr>
          <w:rFonts w:cs="Calibri"/>
          <w:b/>
          <w:i/>
          <w:lang w:val="en-US"/>
        </w:rPr>
        <w:t>оn</w:t>
      </w:r>
      <w:proofErr w:type="spellEnd"/>
      <w:r w:rsidRPr="00084B85">
        <w:rPr>
          <w:rFonts w:cs="Calibri"/>
          <w:b/>
          <w:i/>
          <w:lang w:val="en-US"/>
        </w:rPr>
        <w:t xml:space="preserve"> Ukraine” – weekly informational-analytical news bulletin prepared by the</w:t>
      </w:r>
    </w:p>
    <w:p w:rsidR="003B64C6" w:rsidRPr="00084B85" w:rsidRDefault="003B64C6" w:rsidP="003B64C6">
      <w:pPr>
        <w:pBdr>
          <w:top w:val="single" w:sz="4" w:space="1" w:color="auto"/>
          <w:bottom w:val="single" w:sz="4" w:space="1" w:color="auto"/>
        </w:pBdr>
        <w:shd w:val="clear" w:color="auto" w:fill="F2F2F2"/>
        <w:spacing w:before="0" w:beforeAutospacing="0" w:after="0" w:afterAutospacing="0"/>
        <w:jc w:val="center"/>
        <w:rPr>
          <w:rFonts w:cs="Calibri"/>
          <w:b/>
          <w:i/>
          <w:lang w:val="en-US"/>
        </w:rPr>
      </w:pPr>
      <w:proofErr w:type="spellStart"/>
      <w:r w:rsidRPr="00084B85">
        <w:rPr>
          <w:rFonts w:cs="Calibri"/>
          <w:b/>
          <w:i/>
          <w:lang w:val="en-US"/>
        </w:rPr>
        <w:t>Ilko</w:t>
      </w:r>
      <w:proofErr w:type="spellEnd"/>
      <w:r w:rsidRPr="00084B85">
        <w:rPr>
          <w:rFonts w:cs="Calibri"/>
          <w:b/>
          <w:i/>
          <w:lang w:val="en-US"/>
        </w:rPr>
        <w:t xml:space="preserve"> </w:t>
      </w:r>
      <w:proofErr w:type="spellStart"/>
      <w:r w:rsidRPr="00084B85">
        <w:rPr>
          <w:rFonts w:cs="Calibri"/>
          <w:b/>
          <w:i/>
          <w:lang w:val="en-US"/>
        </w:rPr>
        <w:t>Kucheriv</w:t>
      </w:r>
      <w:proofErr w:type="spellEnd"/>
      <w:r w:rsidRPr="00084B85">
        <w:rPr>
          <w:rFonts w:cs="Calibri"/>
          <w:b/>
          <w:i/>
          <w:lang w:val="en-US"/>
        </w:rPr>
        <w:t xml:space="preserve"> Democratic Initiatives Foundation (</w:t>
      </w:r>
      <w:hyperlink r:id="rId15" w:history="1">
        <w:r w:rsidRPr="00084B85">
          <w:rPr>
            <w:rStyle w:val="a3"/>
            <w:rFonts w:cs="Calibri"/>
            <w:b/>
            <w:i/>
            <w:lang w:val="en-US"/>
          </w:rPr>
          <w:t>http://dif.org.ua</w:t>
        </w:r>
      </w:hyperlink>
      <w:r w:rsidRPr="00084B85">
        <w:rPr>
          <w:rFonts w:cs="Calibri"/>
          <w:b/>
          <w:i/>
          <w:lang w:val="en-US"/>
        </w:rPr>
        <w:t>).</w:t>
      </w:r>
    </w:p>
    <w:p w:rsidR="003B64C6" w:rsidRPr="00084B85" w:rsidRDefault="003B64C6" w:rsidP="003B64C6">
      <w:pPr>
        <w:pBdr>
          <w:top w:val="single" w:sz="4" w:space="1" w:color="auto"/>
          <w:bottom w:val="single" w:sz="4" w:space="1" w:color="auto"/>
        </w:pBdr>
        <w:shd w:val="clear" w:color="auto" w:fill="F2F2F2"/>
        <w:spacing w:before="0" w:beforeAutospacing="0" w:after="0" w:afterAutospacing="0"/>
        <w:jc w:val="center"/>
        <w:rPr>
          <w:rFonts w:cs="Calibri"/>
          <w:b/>
          <w:i/>
          <w:lang w:val="en-US"/>
        </w:rPr>
      </w:pPr>
    </w:p>
    <w:p w:rsidR="003B64C6" w:rsidRPr="00084B85" w:rsidRDefault="003B64C6" w:rsidP="003B64C6">
      <w:pPr>
        <w:pBdr>
          <w:top w:val="single" w:sz="4" w:space="1" w:color="auto"/>
          <w:bottom w:val="single" w:sz="4" w:space="1" w:color="auto"/>
        </w:pBdr>
        <w:shd w:val="clear" w:color="auto" w:fill="F2F2F2"/>
        <w:spacing w:before="0" w:beforeAutospacing="0"/>
        <w:jc w:val="center"/>
        <w:rPr>
          <w:rFonts w:cs="Calibri"/>
          <w:b/>
          <w:lang w:val="en-US"/>
        </w:rPr>
      </w:pPr>
      <w:r w:rsidRPr="00084B85">
        <w:rPr>
          <w:rFonts w:cs="Calibri"/>
          <w:b/>
          <w:lang w:val="en-US"/>
        </w:rPr>
        <w:t>DIF Analysts:</w:t>
      </w:r>
    </w:p>
    <w:p w:rsidR="003B64C6" w:rsidRPr="00084B85" w:rsidRDefault="003B64C6" w:rsidP="003B64C6">
      <w:pPr>
        <w:pBdr>
          <w:top w:val="single" w:sz="4" w:space="1" w:color="auto"/>
          <w:bottom w:val="single" w:sz="4" w:space="1" w:color="auto"/>
        </w:pBdr>
        <w:shd w:val="clear" w:color="auto" w:fill="F2F2F2"/>
        <w:spacing w:line="276" w:lineRule="auto"/>
        <w:jc w:val="center"/>
        <w:rPr>
          <w:rFonts w:cs="Calibri"/>
          <w:b/>
          <w:i/>
          <w:lang w:val="en-US"/>
        </w:rPr>
      </w:pPr>
      <w:proofErr w:type="spellStart"/>
      <w:r w:rsidRPr="00084B85">
        <w:rPr>
          <w:lang w:val="en-US"/>
        </w:rPr>
        <w:t>Iryna</w:t>
      </w:r>
      <w:proofErr w:type="spellEnd"/>
      <w:r w:rsidRPr="00084B85">
        <w:rPr>
          <w:lang w:val="en-US"/>
        </w:rPr>
        <w:t xml:space="preserve"> </w:t>
      </w:r>
      <w:proofErr w:type="spellStart"/>
      <w:r w:rsidRPr="00084B85">
        <w:rPr>
          <w:b/>
          <w:lang w:val="en-US"/>
        </w:rPr>
        <w:t>Bekeshkina</w:t>
      </w:r>
      <w:proofErr w:type="spellEnd"/>
      <w:r w:rsidRPr="00084B85">
        <w:rPr>
          <w:rFonts w:cs="Calibri"/>
          <w:b/>
          <w:i/>
          <w:lang w:val="en-US"/>
        </w:rPr>
        <w:br/>
      </w:r>
      <w:proofErr w:type="spellStart"/>
      <w:r w:rsidRPr="00084B85">
        <w:rPr>
          <w:lang w:val="en-US"/>
        </w:rPr>
        <w:t>Oleksiy</w:t>
      </w:r>
      <w:proofErr w:type="spellEnd"/>
      <w:r w:rsidRPr="00084B85">
        <w:rPr>
          <w:lang w:val="en-US"/>
        </w:rPr>
        <w:t xml:space="preserve"> </w:t>
      </w:r>
      <w:r w:rsidRPr="00084B85">
        <w:rPr>
          <w:b/>
          <w:lang w:val="en-US"/>
        </w:rPr>
        <w:t>Haran</w:t>
      </w:r>
      <w:r w:rsidRPr="00084B85">
        <w:rPr>
          <w:rFonts w:cs="Calibri"/>
          <w:b/>
          <w:i/>
          <w:lang w:val="en-US"/>
        </w:rPr>
        <w:br/>
      </w:r>
      <w:proofErr w:type="spellStart"/>
      <w:r w:rsidRPr="00084B85">
        <w:rPr>
          <w:lang w:val="en-US"/>
        </w:rPr>
        <w:t>Ruslan</w:t>
      </w:r>
      <w:proofErr w:type="spellEnd"/>
      <w:r w:rsidRPr="00084B85">
        <w:rPr>
          <w:lang w:val="en-US"/>
        </w:rPr>
        <w:t xml:space="preserve"> </w:t>
      </w:r>
      <w:proofErr w:type="spellStart"/>
      <w:r w:rsidRPr="00084B85">
        <w:rPr>
          <w:b/>
          <w:lang w:val="en-US"/>
        </w:rPr>
        <w:t>Kermach</w:t>
      </w:r>
      <w:proofErr w:type="spellEnd"/>
      <w:r w:rsidRPr="00084B85">
        <w:rPr>
          <w:rFonts w:cs="Calibri"/>
          <w:b/>
          <w:i/>
          <w:lang w:val="en-US"/>
        </w:rPr>
        <w:br/>
      </w:r>
      <w:proofErr w:type="spellStart"/>
      <w:r w:rsidRPr="00084B85">
        <w:rPr>
          <w:lang w:val="en-US"/>
        </w:rPr>
        <w:t>Oleksiy</w:t>
      </w:r>
      <w:proofErr w:type="spellEnd"/>
      <w:r w:rsidRPr="00084B85">
        <w:rPr>
          <w:lang w:val="en-US"/>
        </w:rPr>
        <w:t xml:space="preserve"> </w:t>
      </w:r>
      <w:proofErr w:type="spellStart"/>
      <w:r w:rsidRPr="00084B85">
        <w:rPr>
          <w:b/>
          <w:lang w:val="en-US"/>
        </w:rPr>
        <w:t>Sydorchuk</w:t>
      </w:r>
      <w:proofErr w:type="spellEnd"/>
      <w:r w:rsidRPr="00084B85">
        <w:rPr>
          <w:rFonts w:cs="Calibri"/>
          <w:b/>
          <w:i/>
          <w:lang w:val="en-US"/>
        </w:rPr>
        <w:br/>
      </w:r>
      <w:r w:rsidRPr="00084B85">
        <w:rPr>
          <w:lang w:val="en-US"/>
        </w:rPr>
        <w:t xml:space="preserve">Maria </w:t>
      </w:r>
      <w:proofErr w:type="spellStart"/>
      <w:r w:rsidRPr="00084B85">
        <w:rPr>
          <w:b/>
          <w:lang w:val="en-US"/>
        </w:rPr>
        <w:t>Zolkina</w:t>
      </w:r>
      <w:proofErr w:type="spellEnd"/>
      <w:r w:rsidRPr="00084B85">
        <w:rPr>
          <w:rFonts w:cs="Calibri"/>
          <w:b/>
          <w:i/>
          <w:lang w:val="en-US"/>
        </w:rPr>
        <w:br/>
      </w:r>
      <w:proofErr w:type="spellStart"/>
      <w:r w:rsidRPr="00084B85">
        <w:rPr>
          <w:lang w:val="en-US"/>
        </w:rPr>
        <w:t>Аndriy</w:t>
      </w:r>
      <w:proofErr w:type="spellEnd"/>
      <w:r w:rsidRPr="00084B85">
        <w:rPr>
          <w:lang w:val="en-US"/>
        </w:rPr>
        <w:t xml:space="preserve"> </w:t>
      </w:r>
      <w:proofErr w:type="spellStart"/>
      <w:r w:rsidRPr="00084B85">
        <w:rPr>
          <w:b/>
          <w:lang w:val="en-US"/>
        </w:rPr>
        <w:t>Sukharyna</w:t>
      </w:r>
      <w:proofErr w:type="spellEnd"/>
    </w:p>
    <w:p w:rsidR="00F31090" w:rsidRPr="00084B85" w:rsidRDefault="003B64C6" w:rsidP="0041253D">
      <w:pPr>
        <w:pBdr>
          <w:top w:val="single" w:sz="4" w:space="1" w:color="auto"/>
          <w:bottom w:val="single" w:sz="4" w:space="1" w:color="auto"/>
        </w:pBdr>
        <w:shd w:val="clear" w:color="auto" w:fill="F2F2F2"/>
        <w:spacing w:after="0" w:afterAutospacing="0"/>
        <w:jc w:val="center"/>
        <w:rPr>
          <w:lang w:val="en-US"/>
        </w:rPr>
      </w:pPr>
      <w:r w:rsidRPr="00084B85">
        <w:rPr>
          <w:b/>
          <w:lang w:val="en-US"/>
        </w:rPr>
        <w:t>Editor-in-chief</w:t>
      </w:r>
      <w:r w:rsidRPr="00084B85">
        <w:rPr>
          <w:lang w:val="en-US"/>
        </w:rPr>
        <w:t xml:space="preserve">: </w:t>
      </w:r>
      <w:proofErr w:type="spellStart"/>
      <w:r w:rsidRPr="00084B85">
        <w:rPr>
          <w:lang w:val="en-US"/>
        </w:rPr>
        <w:t>Iryna</w:t>
      </w:r>
      <w:proofErr w:type="spellEnd"/>
      <w:r w:rsidRPr="00084B85">
        <w:rPr>
          <w:lang w:val="en-US"/>
        </w:rPr>
        <w:t xml:space="preserve"> </w:t>
      </w:r>
      <w:proofErr w:type="spellStart"/>
      <w:r w:rsidRPr="00084B85">
        <w:rPr>
          <w:b/>
          <w:lang w:val="en-US"/>
        </w:rPr>
        <w:t>Filipchuk</w:t>
      </w:r>
      <w:proofErr w:type="spellEnd"/>
    </w:p>
    <w:p w:rsidR="00F31090" w:rsidRPr="00084B85" w:rsidRDefault="0041253D" w:rsidP="0041253D">
      <w:pPr>
        <w:pBdr>
          <w:top w:val="single" w:sz="4" w:space="1" w:color="auto"/>
          <w:bottom w:val="single" w:sz="4" w:space="1" w:color="auto"/>
        </w:pBdr>
        <w:shd w:val="clear" w:color="auto" w:fill="F2F2F2"/>
        <w:spacing w:before="0" w:beforeAutospacing="0"/>
        <w:jc w:val="center"/>
        <w:rPr>
          <w:rFonts w:cs="Calibri"/>
          <w:b/>
          <w:lang w:val="en-US"/>
        </w:rPr>
      </w:pPr>
      <w:r w:rsidRPr="00084B85">
        <w:rPr>
          <w:rFonts w:cs="Calibri"/>
          <w:b/>
          <w:lang w:val="en-US"/>
        </w:rPr>
        <w:t xml:space="preserve">Cover and layout: </w:t>
      </w:r>
      <w:proofErr w:type="spellStart"/>
      <w:r w:rsidRPr="00084B85">
        <w:rPr>
          <w:rFonts w:cs="Calibri"/>
          <w:lang w:val="en-US"/>
        </w:rPr>
        <w:t>Illia</w:t>
      </w:r>
      <w:proofErr w:type="spellEnd"/>
      <w:r w:rsidRPr="00084B85">
        <w:rPr>
          <w:rFonts w:cs="Calibri"/>
          <w:b/>
          <w:lang w:val="en-US"/>
        </w:rPr>
        <w:t xml:space="preserve"> </w:t>
      </w:r>
      <w:proofErr w:type="spellStart"/>
      <w:r w:rsidRPr="00084B85">
        <w:rPr>
          <w:rFonts w:cs="Calibri"/>
          <w:b/>
          <w:lang w:val="en-US"/>
        </w:rPr>
        <w:t>Sverhun</w:t>
      </w:r>
      <w:proofErr w:type="spellEnd"/>
    </w:p>
    <w:sectPr w:rsidR="00F31090" w:rsidRPr="00084B85" w:rsidSect="00512661">
      <w:headerReference w:type="default" r:id="rId16"/>
      <w:footerReference w:type="default" r:id="rId17"/>
      <w:type w:val="continuous"/>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4D5" w:rsidRDefault="009644D5" w:rsidP="00057F3D">
      <w:r>
        <w:separator/>
      </w:r>
    </w:p>
  </w:endnote>
  <w:endnote w:type="continuationSeparator" w:id="0">
    <w:p w:rsidR="009644D5" w:rsidRDefault="009644D5" w:rsidP="00057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360009"/>
      <w:docPartObj>
        <w:docPartGallery w:val="Page Numbers (Bottom of Page)"/>
        <w:docPartUnique/>
      </w:docPartObj>
    </w:sdtPr>
    <w:sdtEndPr>
      <w:rPr>
        <w:color w:val="244061" w:themeColor="accent1" w:themeShade="80"/>
        <w:sz w:val="32"/>
        <w:szCs w:val="32"/>
      </w:rPr>
    </w:sdtEndPr>
    <w:sdtContent>
      <w:p w:rsidR="0052222E" w:rsidRDefault="000E6AC4">
        <w:pPr>
          <w:pStyle w:val="ae"/>
          <w:jc w:val="center"/>
        </w:pPr>
        <w:r>
          <w:rPr>
            <w:b/>
            <w:color w:val="244061" w:themeColor="accent1" w:themeShade="80"/>
            <w:sz w:val="32"/>
            <w:szCs w:val="32"/>
          </w:rPr>
          <w:fldChar w:fldCharType="begin"/>
        </w:r>
        <w:r w:rsidR="00512661">
          <w:rPr>
            <w:b/>
            <w:color w:val="244061" w:themeColor="accent1" w:themeShade="80"/>
            <w:sz w:val="32"/>
            <w:szCs w:val="32"/>
          </w:rPr>
          <w:instrText xml:space="preserve"> PAGE   \* MERGEFORMAT </w:instrText>
        </w:r>
        <w:r>
          <w:rPr>
            <w:b/>
            <w:color w:val="244061" w:themeColor="accent1" w:themeShade="80"/>
            <w:sz w:val="32"/>
            <w:szCs w:val="32"/>
          </w:rPr>
          <w:fldChar w:fldCharType="separate"/>
        </w:r>
        <w:r w:rsidR="00B61ADB">
          <w:rPr>
            <w:b/>
            <w:noProof/>
            <w:color w:val="244061" w:themeColor="accent1" w:themeShade="80"/>
            <w:sz w:val="32"/>
            <w:szCs w:val="32"/>
          </w:rPr>
          <w:t>8</w:t>
        </w:r>
        <w:r>
          <w:rPr>
            <w:b/>
            <w:color w:val="244061" w:themeColor="accent1" w:themeShade="80"/>
            <w:sz w:val="32"/>
            <w:szCs w:val="32"/>
          </w:rPr>
          <w:fldChar w:fldCharType="end"/>
        </w:r>
      </w:p>
    </w:sdtContent>
  </w:sdt>
  <w:p w:rsidR="0052222E" w:rsidRDefault="0052222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4D5" w:rsidRDefault="009644D5" w:rsidP="00057F3D">
      <w:r>
        <w:separator/>
      </w:r>
    </w:p>
  </w:footnote>
  <w:footnote w:type="continuationSeparator" w:id="0">
    <w:p w:rsidR="009644D5" w:rsidRDefault="009644D5" w:rsidP="00057F3D">
      <w:r>
        <w:continuationSeparator/>
      </w:r>
    </w:p>
  </w:footnote>
  <w:footnote w:id="1">
    <w:p w:rsidR="00084B85" w:rsidRPr="00084B85" w:rsidRDefault="00084B85" w:rsidP="00084B85">
      <w:pPr>
        <w:pStyle w:val="a9"/>
        <w:rPr>
          <w:sz w:val="16"/>
          <w:szCs w:val="16"/>
        </w:rPr>
      </w:pPr>
      <w:r w:rsidRPr="00084B85">
        <w:rPr>
          <w:rStyle w:val="ab"/>
          <w:sz w:val="16"/>
          <w:szCs w:val="16"/>
        </w:rPr>
        <w:footnoteRef/>
      </w:r>
      <w:r w:rsidRPr="00084B85">
        <w:rPr>
          <w:sz w:val="16"/>
          <w:szCs w:val="16"/>
          <w:lang w:val="en-US"/>
        </w:rPr>
        <w:t xml:space="preserve"> How the NABU and the PGO investigated the “</w:t>
      </w:r>
      <w:proofErr w:type="spellStart"/>
      <w:r w:rsidRPr="00084B85">
        <w:rPr>
          <w:sz w:val="16"/>
          <w:szCs w:val="16"/>
          <w:lang w:val="en-US"/>
        </w:rPr>
        <w:t>Amber”scheme</w:t>
      </w:r>
      <w:proofErr w:type="spellEnd"/>
      <w:r w:rsidRPr="00084B85">
        <w:rPr>
          <w:sz w:val="16"/>
          <w:szCs w:val="16"/>
          <w:lang w:val="en-US"/>
        </w:rPr>
        <w:t>. Film</w:t>
      </w:r>
      <w:r w:rsidRPr="00084B85">
        <w:rPr>
          <w:sz w:val="16"/>
          <w:szCs w:val="16"/>
        </w:rPr>
        <w:t xml:space="preserve"> //</w:t>
      </w:r>
    </w:p>
    <w:p w:rsidR="00084B85" w:rsidRPr="00084B85" w:rsidRDefault="00084B85" w:rsidP="00084B85">
      <w:pPr>
        <w:pStyle w:val="a9"/>
        <w:rPr>
          <w:sz w:val="16"/>
          <w:szCs w:val="16"/>
        </w:rPr>
      </w:pPr>
      <w:r w:rsidRPr="00084B85">
        <w:rPr>
          <w:sz w:val="16"/>
          <w:szCs w:val="16"/>
          <w:lang w:val="en-US"/>
        </w:rPr>
        <w:t>https://youtu.be/maD-Fhqr-rY</w:t>
      </w:r>
    </w:p>
  </w:footnote>
  <w:footnote w:id="2">
    <w:p w:rsidR="00084B85" w:rsidRPr="003C1A16" w:rsidRDefault="00084B85" w:rsidP="00084B85">
      <w:pPr>
        <w:pStyle w:val="a9"/>
      </w:pPr>
      <w:r w:rsidRPr="00084B85">
        <w:rPr>
          <w:rStyle w:val="ab"/>
          <w:sz w:val="16"/>
          <w:szCs w:val="16"/>
        </w:rPr>
        <w:footnoteRef/>
      </w:r>
      <w:r w:rsidRPr="00084B85">
        <w:rPr>
          <w:sz w:val="16"/>
          <w:szCs w:val="16"/>
        </w:rPr>
        <w:t xml:space="preserve"> </w:t>
      </w:r>
      <w:r w:rsidRPr="00084B85">
        <w:rPr>
          <w:sz w:val="16"/>
          <w:szCs w:val="16"/>
          <w:lang w:val="en-US"/>
        </w:rPr>
        <w:t>On</w:t>
      </w:r>
      <w:r w:rsidRPr="00084B85">
        <w:rPr>
          <w:sz w:val="16"/>
          <w:szCs w:val="16"/>
        </w:rPr>
        <w:t xml:space="preserve"> </w:t>
      </w:r>
      <w:r w:rsidRPr="00084B85">
        <w:rPr>
          <w:sz w:val="16"/>
          <w:szCs w:val="16"/>
          <w:lang w:val="en-US"/>
        </w:rPr>
        <w:t>Saturday</w:t>
      </w:r>
      <w:r w:rsidRPr="00084B85">
        <w:rPr>
          <w:sz w:val="16"/>
          <w:szCs w:val="16"/>
        </w:rPr>
        <w:t xml:space="preserve">, </w:t>
      </w:r>
      <w:r w:rsidRPr="00084B85">
        <w:rPr>
          <w:sz w:val="16"/>
          <w:szCs w:val="16"/>
          <w:lang w:val="en-US"/>
        </w:rPr>
        <w:t>July</w:t>
      </w:r>
      <w:r w:rsidRPr="00084B85">
        <w:rPr>
          <w:sz w:val="16"/>
          <w:szCs w:val="16"/>
        </w:rPr>
        <w:t xml:space="preserve"> 15, 2017, </w:t>
      </w:r>
      <w:r w:rsidRPr="00084B85">
        <w:rPr>
          <w:sz w:val="16"/>
          <w:szCs w:val="16"/>
          <w:lang w:val="en-US"/>
        </w:rPr>
        <w:t>the</w:t>
      </w:r>
      <w:r w:rsidRPr="00084B85">
        <w:rPr>
          <w:sz w:val="16"/>
          <w:szCs w:val="16"/>
        </w:rPr>
        <w:t xml:space="preserve"> </w:t>
      </w:r>
      <w:proofErr w:type="spellStart"/>
      <w:r w:rsidRPr="00084B85">
        <w:rPr>
          <w:sz w:val="16"/>
          <w:szCs w:val="16"/>
          <w:lang w:val="en-US"/>
        </w:rPr>
        <w:t>Pechersk</w:t>
      </w:r>
      <w:proofErr w:type="spellEnd"/>
      <w:r w:rsidRPr="00084B85">
        <w:rPr>
          <w:sz w:val="16"/>
          <w:szCs w:val="16"/>
        </w:rPr>
        <w:t xml:space="preserve"> </w:t>
      </w:r>
      <w:r w:rsidRPr="00084B85">
        <w:rPr>
          <w:sz w:val="16"/>
          <w:szCs w:val="16"/>
          <w:lang w:val="en-US"/>
        </w:rPr>
        <w:t>Court</w:t>
      </w:r>
      <w:r w:rsidRPr="00084B85">
        <w:rPr>
          <w:sz w:val="16"/>
          <w:szCs w:val="16"/>
        </w:rPr>
        <w:t xml:space="preserve"> </w:t>
      </w:r>
      <w:r w:rsidRPr="00084B85">
        <w:rPr>
          <w:sz w:val="16"/>
          <w:szCs w:val="16"/>
          <w:lang w:val="en-US"/>
        </w:rPr>
        <w:t>of</w:t>
      </w:r>
      <w:r w:rsidRPr="00084B85">
        <w:rPr>
          <w:sz w:val="16"/>
          <w:szCs w:val="16"/>
        </w:rPr>
        <w:t xml:space="preserve"> </w:t>
      </w:r>
      <w:r w:rsidRPr="00084B85">
        <w:rPr>
          <w:sz w:val="16"/>
          <w:szCs w:val="16"/>
          <w:lang w:val="en-US"/>
        </w:rPr>
        <w:t>Kyiv</w:t>
      </w:r>
      <w:r w:rsidRPr="00084B85">
        <w:rPr>
          <w:sz w:val="16"/>
          <w:szCs w:val="16"/>
        </w:rPr>
        <w:t xml:space="preserve"> </w:t>
      </w:r>
      <w:r w:rsidRPr="00084B85">
        <w:rPr>
          <w:sz w:val="16"/>
          <w:szCs w:val="16"/>
          <w:lang w:val="en-US"/>
        </w:rPr>
        <w:t>chose</w:t>
      </w:r>
      <w:r w:rsidRPr="00084B85">
        <w:rPr>
          <w:sz w:val="16"/>
          <w:szCs w:val="16"/>
        </w:rPr>
        <w:t xml:space="preserve"> </w:t>
      </w:r>
      <w:r w:rsidRPr="00084B85">
        <w:rPr>
          <w:sz w:val="16"/>
          <w:szCs w:val="16"/>
          <w:lang w:val="en-US"/>
        </w:rPr>
        <w:t>to</w:t>
      </w:r>
      <w:r w:rsidRPr="00084B85">
        <w:rPr>
          <w:sz w:val="16"/>
          <w:szCs w:val="16"/>
        </w:rPr>
        <w:t xml:space="preserve"> </w:t>
      </w:r>
      <w:r w:rsidRPr="00084B85">
        <w:rPr>
          <w:sz w:val="16"/>
          <w:szCs w:val="16"/>
          <w:lang w:val="en-US"/>
        </w:rPr>
        <w:t>take</w:t>
      </w:r>
      <w:r w:rsidRPr="00084B85">
        <w:rPr>
          <w:sz w:val="16"/>
          <w:szCs w:val="16"/>
        </w:rPr>
        <w:t xml:space="preserve"> </w:t>
      </w:r>
      <w:r w:rsidRPr="00084B85">
        <w:rPr>
          <w:sz w:val="16"/>
          <w:szCs w:val="16"/>
          <w:lang w:val="en-US"/>
        </w:rPr>
        <w:t>a</w:t>
      </w:r>
      <w:r w:rsidRPr="00084B85">
        <w:rPr>
          <w:sz w:val="16"/>
          <w:szCs w:val="16"/>
        </w:rPr>
        <w:t xml:space="preserve"> </w:t>
      </w:r>
      <w:r w:rsidRPr="00084B85">
        <w:rPr>
          <w:sz w:val="16"/>
          <w:szCs w:val="16"/>
          <w:lang w:val="en-US"/>
        </w:rPr>
        <w:t>precautionary</w:t>
      </w:r>
      <w:r w:rsidRPr="00084B85">
        <w:rPr>
          <w:sz w:val="16"/>
          <w:szCs w:val="16"/>
        </w:rPr>
        <w:t xml:space="preserve"> </w:t>
      </w:r>
      <w:r w:rsidRPr="00084B85">
        <w:rPr>
          <w:sz w:val="16"/>
          <w:szCs w:val="16"/>
          <w:lang w:val="en-US"/>
        </w:rPr>
        <w:t>measure</w:t>
      </w:r>
      <w:r w:rsidRPr="00084B85">
        <w:rPr>
          <w:sz w:val="16"/>
          <w:szCs w:val="16"/>
        </w:rPr>
        <w:t xml:space="preserve"> </w:t>
      </w:r>
      <w:r w:rsidRPr="00084B85">
        <w:rPr>
          <w:sz w:val="16"/>
          <w:szCs w:val="16"/>
          <w:lang w:val="en-US"/>
        </w:rPr>
        <w:t>by</w:t>
      </w:r>
      <w:r w:rsidRPr="00084B85">
        <w:rPr>
          <w:sz w:val="16"/>
          <w:szCs w:val="16"/>
        </w:rPr>
        <w:t xml:space="preserve"> </w:t>
      </w:r>
      <w:r w:rsidRPr="00084B85">
        <w:rPr>
          <w:sz w:val="16"/>
          <w:szCs w:val="16"/>
          <w:lang w:val="en-US"/>
        </w:rPr>
        <w:t xml:space="preserve">holding </w:t>
      </w:r>
      <w:proofErr w:type="spellStart"/>
      <w:r w:rsidRPr="00084B85">
        <w:rPr>
          <w:sz w:val="16"/>
          <w:szCs w:val="16"/>
          <w:lang w:val="en-US"/>
        </w:rPr>
        <w:t>Mykhailo</w:t>
      </w:r>
      <w:proofErr w:type="spellEnd"/>
      <w:r w:rsidRPr="00084B85">
        <w:rPr>
          <w:sz w:val="16"/>
          <w:szCs w:val="16"/>
          <w:lang w:val="en-US"/>
        </w:rPr>
        <w:t xml:space="preserve"> </w:t>
      </w:r>
      <w:proofErr w:type="spellStart"/>
      <w:r w:rsidRPr="00084B85">
        <w:rPr>
          <w:sz w:val="16"/>
          <w:szCs w:val="16"/>
          <w:lang w:val="en-US"/>
        </w:rPr>
        <w:t>Dobkin</w:t>
      </w:r>
      <w:proofErr w:type="spellEnd"/>
      <w:r w:rsidRPr="00084B85">
        <w:rPr>
          <w:sz w:val="16"/>
          <w:szCs w:val="16"/>
          <w:lang w:val="en-US"/>
        </w:rPr>
        <w:t xml:space="preserve"> in detention on bail in the amount of UAH 50 </w:t>
      </w:r>
      <w:proofErr w:type="spellStart"/>
      <w:r w:rsidRPr="00084B85">
        <w:rPr>
          <w:sz w:val="16"/>
          <w:szCs w:val="16"/>
          <w:lang w:val="en-US"/>
        </w:rPr>
        <w:t>mn</w:t>
      </w:r>
      <w:proofErr w:type="spellEnd"/>
      <w:r w:rsidRPr="00084B85">
        <w:rPr>
          <w:sz w:val="16"/>
          <w:szCs w:val="16"/>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9523"/>
      <w:docPartObj>
        <w:docPartGallery w:val="Page Numbers (Margins)"/>
        <w:docPartUnique/>
      </w:docPartObj>
    </w:sdtPr>
    <w:sdtEndPr/>
    <w:sdtContent>
      <w:p w:rsidR="00512661" w:rsidRDefault="000D46DA">
        <w:pPr>
          <w:pStyle w:val="ac"/>
        </w:pPr>
        <w:r>
          <w:rPr>
            <w:noProof/>
            <w:lang w:val="uk-UA" w:eastAsia="uk-UA"/>
          </w:rPr>
          <mc:AlternateContent>
            <mc:Choice Requires="wps">
              <w:drawing>
                <wp:anchor distT="0" distB="0" distL="114300" distR="114300" simplePos="0" relativeHeight="251660288" behindDoc="0" locked="0" layoutInCell="0" allowOverlap="1">
                  <wp:simplePos x="0" y="0"/>
                  <wp:positionH relativeFrom="leftMargin">
                    <wp:align>left</wp:align>
                  </wp:positionH>
                  <wp:positionV relativeFrom="margin">
                    <wp:align>center</wp:align>
                  </wp:positionV>
                  <wp:extent cx="719455" cy="8070215"/>
                  <wp:effectExtent l="0" t="0" r="4445"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9455" cy="8070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2661" w:rsidRPr="00203329" w:rsidRDefault="00512661" w:rsidP="00512661">
                              <w:pPr>
                                <w:rPr>
                                  <w:b/>
                                  <w:color w:val="244061" w:themeColor="accent1" w:themeShade="80"/>
                                  <w:lang w:val="en-US"/>
                                </w:rPr>
                              </w:pPr>
                              <w:r w:rsidRPr="00512661">
                                <w:rPr>
                                  <w:b/>
                                  <w:color w:val="244061" w:themeColor="accent1" w:themeShade="80"/>
                                  <w:lang w:val="en-US"/>
                                </w:rPr>
                                <w:t>dif</w:t>
                              </w:r>
                              <w:r w:rsidRPr="002910B3">
                                <w:rPr>
                                  <w:b/>
                                  <w:color w:val="244061" w:themeColor="accent1" w:themeShade="80"/>
                                  <w:lang w:val="en-US"/>
                                </w:rPr>
                                <w:t>.</w:t>
                              </w:r>
                              <w:r w:rsidRPr="00512661">
                                <w:rPr>
                                  <w:b/>
                                  <w:color w:val="244061" w:themeColor="accent1" w:themeShade="80"/>
                                  <w:lang w:val="en-US"/>
                                </w:rPr>
                                <w:t>org</w:t>
                              </w:r>
                              <w:r w:rsidRPr="002910B3">
                                <w:rPr>
                                  <w:b/>
                                  <w:color w:val="244061" w:themeColor="accent1" w:themeShade="80"/>
                                  <w:lang w:val="en-US"/>
                                </w:rPr>
                                <w:t>.</w:t>
                              </w:r>
                              <w:r w:rsidRPr="00512661">
                                <w:rPr>
                                  <w:b/>
                                  <w:color w:val="244061" w:themeColor="accent1" w:themeShade="80"/>
                                  <w:lang w:val="en-US"/>
                                </w:rPr>
                                <w:t>ua</w:t>
                              </w:r>
                              <w:r w:rsidRPr="002910B3">
                                <w:rPr>
                                  <w:b/>
                                  <w:color w:val="244061" w:themeColor="accent1" w:themeShade="80"/>
                                  <w:lang w:val="en-US"/>
                                </w:rPr>
                                <w:tab/>
                              </w:r>
                              <w:r w:rsidRPr="002910B3">
                                <w:rPr>
                                  <w:b/>
                                  <w:color w:val="244061" w:themeColor="accent1" w:themeShade="80"/>
                                  <w:lang w:val="en-US"/>
                                </w:rPr>
                                <w:tab/>
                              </w:r>
                              <w:r w:rsidRPr="002910B3">
                                <w:rPr>
                                  <w:b/>
                                  <w:color w:val="244061" w:themeColor="accent1" w:themeShade="80"/>
                                  <w:lang w:val="en-US"/>
                                </w:rPr>
                                <w:tab/>
                              </w:r>
                              <w:r w:rsidRPr="002910B3">
                                <w:rPr>
                                  <w:b/>
                                  <w:color w:val="244061" w:themeColor="accent1" w:themeShade="80"/>
                                  <w:lang w:val="en-US"/>
                                </w:rPr>
                                <w:tab/>
                              </w:r>
                              <w:r w:rsidRPr="002910B3">
                                <w:rPr>
                                  <w:b/>
                                  <w:color w:val="244061" w:themeColor="accent1" w:themeShade="80"/>
                                  <w:lang w:val="en-US"/>
                                </w:rPr>
                                <w:tab/>
                              </w:r>
                              <w:r w:rsidRPr="002910B3">
                                <w:rPr>
                                  <w:b/>
                                  <w:color w:val="244061" w:themeColor="accent1" w:themeShade="80"/>
                                  <w:lang w:val="en-US"/>
                                </w:rPr>
                                <w:tab/>
                              </w:r>
                              <w:r w:rsidR="002910B3">
                                <w:rPr>
                                  <w:b/>
                                  <w:color w:val="244061" w:themeColor="accent1" w:themeShade="80"/>
                                  <w:lang w:val="en-US"/>
                                </w:rPr>
                                <w:t>Focus on Ukraine</w:t>
                              </w:r>
                              <w:r w:rsidRPr="002910B3">
                                <w:rPr>
                                  <w:b/>
                                  <w:color w:val="244061" w:themeColor="accent1" w:themeShade="80"/>
                                  <w:lang w:val="en-US"/>
                                </w:rPr>
                                <w:tab/>
                              </w:r>
                              <w:r w:rsidRPr="002910B3">
                                <w:rPr>
                                  <w:b/>
                                  <w:color w:val="244061" w:themeColor="accent1" w:themeShade="80"/>
                                  <w:lang w:val="en-US"/>
                                </w:rPr>
                                <w:tab/>
                              </w:r>
                              <w:r w:rsidRPr="002910B3">
                                <w:rPr>
                                  <w:b/>
                                  <w:color w:val="244061" w:themeColor="accent1" w:themeShade="80"/>
                                  <w:lang w:val="en-US"/>
                                </w:rPr>
                                <w:tab/>
                              </w:r>
                              <w:r w:rsidRPr="002910B3">
                                <w:rPr>
                                  <w:b/>
                                  <w:color w:val="244061" w:themeColor="accent1" w:themeShade="80"/>
                                  <w:lang w:val="en-US"/>
                                </w:rPr>
                                <w:tab/>
                              </w:r>
                              <w:r w:rsidR="00084B85">
                                <w:rPr>
                                  <w:b/>
                                  <w:color w:val="244061" w:themeColor="accent1" w:themeShade="80"/>
                                  <w:lang w:val="en-US"/>
                                </w:rPr>
                                <w:t>July 10-16</w:t>
                              </w:r>
                            </w:p>
                            <w:p w:rsidR="00512661" w:rsidRPr="002910B3" w:rsidRDefault="00512661" w:rsidP="00512661">
                              <w:pPr>
                                <w:rPr>
                                  <w:color w:val="244061" w:themeColor="accent1" w:themeShade="80"/>
                                  <w:lang w:val="en-US"/>
                                </w:rPr>
                              </w:pPr>
                            </w:p>
                          </w:txbxContent>
                        </wps:txbx>
                        <wps:bodyPr rot="0" vert="vert270" wrap="square" lIns="91440" tIns="45720" rIns="91440" bIns="45720" anchor="t" anchorCtr="0" upright="1">
                          <a:noAutofit/>
                        </wps:bodyPr>
                      </wps:wsp>
                    </a:graphicData>
                  </a:graphic>
                  <wp14:sizeRelH relativeFrom="leftMargin">
                    <wp14:pctWidth>80000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tangle 1" o:spid="_x0000_s1026" style="position:absolute;left:0;text-align:left;margin-left:0;margin-top:0;width:56.65pt;height:635.45pt;z-index:251660288;visibility:visible;mso-wrap-style:square;mso-width-percent:800;mso-height-percent:0;mso-wrap-distance-left:9pt;mso-wrap-distance-top:0;mso-wrap-distance-right:9pt;mso-wrap-distance-bottom:0;mso-position-horizontal:left;mso-position-horizontal-relative:left-margin-area;mso-position-vertical:center;mso-position-vertical-relative:margin;mso-width-percent:8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" o:allowincell="f" stroked="f">
                  <v:textbox style="layout-flow:vertical;mso-layout-flow-alt:bottom-to-top">
                    <w:txbxContent>
                      <w:p w:rsidR="00512661" w:rsidRPr="00203329" w:rsidRDefault="00512661" w:rsidP="00512661">
                        <w:pPr>
                          <w:rPr>
                            <w:b/>
                            <w:color w:val="244061" w:themeColor="accent1" w:themeShade="80"/>
                            <w:lang w:val="en-US"/>
                          </w:rPr>
                        </w:pPr>
                        <w:r w:rsidRPr="00512661">
                          <w:rPr>
                            <w:b/>
                            <w:color w:val="244061" w:themeColor="accent1" w:themeShade="80"/>
                            <w:lang w:val="en-US"/>
                          </w:rPr>
                          <w:t>dif</w:t>
                        </w:r>
                        <w:r w:rsidRPr="002910B3">
                          <w:rPr>
                            <w:b/>
                            <w:color w:val="244061" w:themeColor="accent1" w:themeShade="80"/>
                            <w:lang w:val="en-US"/>
                          </w:rPr>
                          <w:t>.</w:t>
                        </w:r>
                        <w:r w:rsidRPr="00512661">
                          <w:rPr>
                            <w:b/>
                            <w:color w:val="244061" w:themeColor="accent1" w:themeShade="80"/>
                            <w:lang w:val="en-US"/>
                          </w:rPr>
                          <w:t>org</w:t>
                        </w:r>
                        <w:r w:rsidRPr="002910B3">
                          <w:rPr>
                            <w:b/>
                            <w:color w:val="244061" w:themeColor="accent1" w:themeShade="80"/>
                            <w:lang w:val="en-US"/>
                          </w:rPr>
                          <w:t>.</w:t>
                        </w:r>
                        <w:r w:rsidRPr="00512661">
                          <w:rPr>
                            <w:b/>
                            <w:color w:val="244061" w:themeColor="accent1" w:themeShade="80"/>
                            <w:lang w:val="en-US"/>
                          </w:rPr>
                          <w:t>ua</w:t>
                        </w:r>
                        <w:r w:rsidRPr="002910B3">
                          <w:rPr>
                            <w:b/>
                            <w:color w:val="244061" w:themeColor="accent1" w:themeShade="80"/>
                            <w:lang w:val="en-US"/>
                          </w:rPr>
                          <w:tab/>
                        </w:r>
                        <w:r w:rsidRPr="002910B3">
                          <w:rPr>
                            <w:b/>
                            <w:color w:val="244061" w:themeColor="accent1" w:themeShade="80"/>
                            <w:lang w:val="en-US"/>
                          </w:rPr>
                          <w:tab/>
                        </w:r>
                        <w:r w:rsidRPr="002910B3">
                          <w:rPr>
                            <w:b/>
                            <w:color w:val="244061" w:themeColor="accent1" w:themeShade="80"/>
                            <w:lang w:val="en-US"/>
                          </w:rPr>
                          <w:tab/>
                        </w:r>
                        <w:r w:rsidRPr="002910B3">
                          <w:rPr>
                            <w:b/>
                            <w:color w:val="244061" w:themeColor="accent1" w:themeShade="80"/>
                            <w:lang w:val="en-US"/>
                          </w:rPr>
                          <w:tab/>
                        </w:r>
                        <w:r w:rsidRPr="002910B3">
                          <w:rPr>
                            <w:b/>
                            <w:color w:val="244061" w:themeColor="accent1" w:themeShade="80"/>
                            <w:lang w:val="en-US"/>
                          </w:rPr>
                          <w:tab/>
                        </w:r>
                        <w:r w:rsidRPr="002910B3">
                          <w:rPr>
                            <w:b/>
                            <w:color w:val="244061" w:themeColor="accent1" w:themeShade="80"/>
                            <w:lang w:val="en-US"/>
                          </w:rPr>
                          <w:tab/>
                        </w:r>
                        <w:r w:rsidR="002910B3">
                          <w:rPr>
                            <w:b/>
                            <w:color w:val="244061" w:themeColor="accent1" w:themeShade="80"/>
                            <w:lang w:val="en-US"/>
                          </w:rPr>
                          <w:t>Focus on Ukraine</w:t>
                        </w:r>
                        <w:r w:rsidRPr="002910B3">
                          <w:rPr>
                            <w:b/>
                            <w:color w:val="244061" w:themeColor="accent1" w:themeShade="80"/>
                            <w:lang w:val="en-US"/>
                          </w:rPr>
                          <w:tab/>
                        </w:r>
                        <w:r w:rsidRPr="002910B3">
                          <w:rPr>
                            <w:b/>
                            <w:color w:val="244061" w:themeColor="accent1" w:themeShade="80"/>
                            <w:lang w:val="en-US"/>
                          </w:rPr>
                          <w:tab/>
                        </w:r>
                        <w:r w:rsidRPr="002910B3">
                          <w:rPr>
                            <w:b/>
                            <w:color w:val="244061" w:themeColor="accent1" w:themeShade="80"/>
                            <w:lang w:val="en-US"/>
                          </w:rPr>
                          <w:tab/>
                        </w:r>
                        <w:r w:rsidRPr="002910B3">
                          <w:rPr>
                            <w:b/>
                            <w:color w:val="244061" w:themeColor="accent1" w:themeShade="80"/>
                            <w:lang w:val="en-US"/>
                          </w:rPr>
                          <w:tab/>
                        </w:r>
                        <w:r w:rsidR="00084B85">
                          <w:rPr>
                            <w:b/>
                            <w:color w:val="244061" w:themeColor="accent1" w:themeShade="80"/>
                            <w:lang w:val="en-US"/>
                          </w:rPr>
                          <w:t>July 10-16</w:t>
                        </w:r>
                      </w:p>
                      <w:p w:rsidR="00512661" w:rsidRPr="002910B3" w:rsidRDefault="00512661" w:rsidP="00512661">
                        <w:pPr>
                          <w:rPr>
                            <w:color w:val="244061" w:themeColor="accent1" w:themeShade="80"/>
                            <w:lang w:val="en-US"/>
                          </w:rPr>
                        </w:pP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41FD3"/>
    <w:multiLevelType w:val="hybridMultilevel"/>
    <w:tmpl w:val="0FB2A0AC"/>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
    <w:nsid w:val="23E12D10"/>
    <w:multiLevelType w:val="hybridMultilevel"/>
    <w:tmpl w:val="EC028A5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
    <w:nsid w:val="36BA32AA"/>
    <w:multiLevelType w:val="hybridMultilevel"/>
    <w:tmpl w:val="DA663C62"/>
    <w:lvl w:ilvl="0" w:tplc="0422000D">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3">
    <w:nsid w:val="3EC30A41"/>
    <w:multiLevelType w:val="multilevel"/>
    <w:tmpl w:val="318891DE"/>
    <w:lvl w:ilvl="0">
      <w:start w:val="1"/>
      <w:numFmt w:val="bullet"/>
      <w:lvlText w:val=""/>
      <w:lvlJc w:val="left"/>
      <w:pPr>
        <w:tabs>
          <w:tab w:val="num" w:pos="360"/>
        </w:tabs>
        <w:ind w:left="360" w:hanging="360"/>
      </w:pPr>
      <w:rPr>
        <w:rFonts w:ascii="Symbol" w:hAnsi="Symbol" w:hint="default"/>
        <w:sz w:val="20"/>
        <w:lang w:val="en-US"/>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45C725A6"/>
    <w:multiLevelType w:val="multilevel"/>
    <w:tmpl w:val="0434B1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nsid w:val="4672462F"/>
    <w:multiLevelType w:val="hybridMultilevel"/>
    <w:tmpl w:val="8868A934"/>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6">
    <w:nsid w:val="4CE41519"/>
    <w:multiLevelType w:val="hybridMultilevel"/>
    <w:tmpl w:val="2092CD0C"/>
    <w:lvl w:ilvl="0" w:tplc="04220001">
      <w:start w:val="1"/>
      <w:numFmt w:val="bullet"/>
      <w:lvlText w:val=""/>
      <w:lvlJc w:val="left"/>
      <w:pPr>
        <w:ind w:left="-708" w:hanging="360"/>
      </w:pPr>
      <w:rPr>
        <w:rFonts w:ascii="Symbol" w:hAnsi="Symbol" w:hint="default"/>
      </w:rPr>
    </w:lvl>
    <w:lvl w:ilvl="1" w:tplc="04220003" w:tentative="1">
      <w:start w:val="1"/>
      <w:numFmt w:val="bullet"/>
      <w:lvlText w:val="o"/>
      <w:lvlJc w:val="left"/>
      <w:pPr>
        <w:ind w:left="12" w:hanging="360"/>
      </w:pPr>
      <w:rPr>
        <w:rFonts w:ascii="Courier New" w:hAnsi="Courier New" w:cs="Courier New" w:hint="default"/>
      </w:rPr>
    </w:lvl>
    <w:lvl w:ilvl="2" w:tplc="04220005" w:tentative="1">
      <w:start w:val="1"/>
      <w:numFmt w:val="bullet"/>
      <w:lvlText w:val=""/>
      <w:lvlJc w:val="left"/>
      <w:pPr>
        <w:ind w:left="732" w:hanging="360"/>
      </w:pPr>
      <w:rPr>
        <w:rFonts w:ascii="Wingdings" w:hAnsi="Wingdings" w:hint="default"/>
      </w:rPr>
    </w:lvl>
    <w:lvl w:ilvl="3" w:tplc="04220001" w:tentative="1">
      <w:start w:val="1"/>
      <w:numFmt w:val="bullet"/>
      <w:lvlText w:val=""/>
      <w:lvlJc w:val="left"/>
      <w:pPr>
        <w:ind w:left="1452" w:hanging="360"/>
      </w:pPr>
      <w:rPr>
        <w:rFonts w:ascii="Symbol" w:hAnsi="Symbol" w:hint="default"/>
      </w:rPr>
    </w:lvl>
    <w:lvl w:ilvl="4" w:tplc="04220003" w:tentative="1">
      <w:start w:val="1"/>
      <w:numFmt w:val="bullet"/>
      <w:lvlText w:val="o"/>
      <w:lvlJc w:val="left"/>
      <w:pPr>
        <w:ind w:left="2172" w:hanging="360"/>
      </w:pPr>
      <w:rPr>
        <w:rFonts w:ascii="Courier New" w:hAnsi="Courier New" w:cs="Courier New" w:hint="default"/>
      </w:rPr>
    </w:lvl>
    <w:lvl w:ilvl="5" w:tplc="04220005" w:tentative="1">
      <w:start w:val="1"/>
      <w:numFmt w:val="bullet"/>
      <w:lvlText w:val=""/>
      <w:lvlJc w:val="left"/>
      <w:pPr>
        <w:ind w:left="2892" w:hanging="360"/>
      </w:pPr>
      <w:rPr>
        <w:rFonts w:ascii="Wingdings" w:hAnsi="Wingdings" w:hint="default"/>
      </w:rPr>
    </w:lvl>
    <w:lvl w:ilvl="6" w:tplc="04220001" w:tentative="1">
      <w:start w:val="1"/>
      <w:numFmt w:val="bullet"/>
      <w:lvlText w:val=""/>
      <w:lvlJc w:val="left"/>
      <w:pPr>
        <w:ind w:left="3612" w:hanging="360"/>
      </w:pPr>
      <w:rPr>
        <w:rFonts w:ascii="Symbol" w:hAnsi="Symbol" w:hint="default"/>
      </w:rPr>
    </w:lvl>
    <w:lvl w:ilvl="7" w:tplc="04220003" w:tentative="1">
      <w:start w:val="1"/>
      <w:numFmt w:val="bullet"/>
      <w:lvlText w:val="o"/>
      <w:lvlJc w:val="left"/>
      <w:pPr>
        <w:ind w:left="4332" w:hanging="360"/>
      </w:pPr>
      <w:rPr>
        <w:rFonts w:ascii="Courier New" w:hAnsi="Courier New" w:cs="Courier New" w:hint="default"/>
      </w:rPr>
    </w:lvl>
    <w:lvl w:ilvl="8" w:tplc="04220005" w:tentative="1">
      <w:start w:val="1"/>
      <w:numFmt w:val="bullet"/>
      <w:lvlText w:val=""/>
      <w:lvlJc w:val="left"/>
      <w:pPr>
        <w:ind w:left="5052" w:hanging="360"/>
      </w:pPr>
      <w:rPr>
        <w:rFonts w:ascii="Wingdings" w:hAnsi="Wingdings" w:hint="default"/>
      </w:rPr>
    </w:lvl>
  </w:abstractNum>
  <w:abstractNum w:abstractNumId="7">
    <w:nsid w:val="55847031"/>
    <w:multiLevelType w:val="hybridMultilevel"/>
    <w:tmpl w:val="958A6D6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56AA0907"/>
    <w:multiLevelType w:val="multilevel"/>
    <w:tmpl w:val="98A0BD38"/>
    <w:lvl w:ilvl="0">
      <w:start w:val="1"/>
      <w:numFmt w:val="bullet"/>
      <w:lvlText w:val=""/>
      <w:lvlJc w:val="left"/>
      <w:pPr>
        <w:tabs>
          <w:tab w:val="num" w:pos="360"/>
        </w:tabs>
        <w:ind w:left="360" w:hanging="360"/>
      </w:pPr>
      <w:rPr>
        <w:rFonts w:ascii="Symbol" w:hAnsi="Symbol" w:hint="default"/>
        <w:sz w:val="20"/>
        <w:lang w:val="en-US"/>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5AB341A1"/>
    <w:multiLevelType w:val="hybridMultilevel"/>
    <w:tmpl w:val="D9D08CC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5ACD2976"/>
    <w:multiLevelType w:val="hybridMultilevel"/>
    <w:tmpl w:val="D4B22AE4"/>
    <w:lvl w:ilvl="0" w:tplc="A150E842">
      <w:start w:val="1"/>
      <w:numFmt w:val="bullet"/>
      <w:lvlText w:val=""/>
      <w:lvlJc w:val="left"/>
      <w:pPr>
        <w:ind w:left="360" w:hanging="360"/>
      </w:pPr>
      <w:rPr>
        <w:rFonts w:ascii="Symbol" w:eastAsiaTheme="minorHAnsi" w:hAnsi="Symbol"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1">
    <w:nsid w:val="5CF61B7A"/>
    <w:multiLevelType w:val="multilevel"/>
    <w:tmpl w:val="AD38CFC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nsid w:val="664251A8"/>
    <w:multiLevelType w:val="multilevel"/>
    <w:tmpl w:val="99ACDD2E"/>
    <w:lvl w:ilvl="0">
      <w:start w:val="1"/>
      <w:numFmt w:val="bullet"/>
      <w:lvlText w:val=""/>
      <w:lvlJc w:val="left"/>
      <w:pPr>
        <w:tabs>
          <w:tab w:val="num" w:pos="720"/>
        </w:tabs>
        <w:ind w:left="720" w:hanging="360"/>
      </w:pPr>
      <w:rPr>
        <w:rFonts w:ascii="Symbol" w:hAnsi="Symbol" w:hint="default"/>
        <w:sz w:val="20"/>
        <w:lang w:val="uk-U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E5F788F"/>
    <w:multiLevelType w:val="multilevel"/>
    <w:tmpl w:val="99BAD96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nsid w:val="7FB21367"/>
    <w:multiLevelType w:val="multilevel"/>
    <w:tmpl w:val="E438D9EA"/>
    <w:lvl w:ilvl="0">
      <w:start w:val="1"/>
      <w:numFmt w:val="bullet"/>
      <w:lvlText w:val=""/>
      <w:lvlJc w:val="left"/>
      <w:pPr>
        <w:tabs>
          <w:tab w:val="num" w:pos="720"/>
        </w:tabs>
        <w:ind w:left="720" w:hanging="360"/>
      </w:pPr>
      <w:rPr>
        <w:rFonts w:ascii="Symbol" w:hAnsi="Symbol" w:hint="default"/>
        <w:sz w:val="20"/>
        <w:lang w:val="en-US"/>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0"/>
  </w:num>
  <w:num w:numId="3">
    <w:abstractNumId w:val="4"/>
  </w:num>
  <w:num w:numId="4">
    <w:abstractNumId w:val="3"/>
  </w:num>
  <w:num w:numId="5">
    <w:abstractNumId w:val="13"/>
  </w:num>
  <w:num w:numId="6">
    <w:abstractNumId w:val="8"/>
  </w:num>
  <w:num w:numId="7">
    <w:abstractNumId w:val="14"/>
  </w:num>
  <w:num w:numId="8">
    <w:abstractNumId w:val="12"/>
  </w:num>
  <w:num w:numId="9">
    <w:abstractNumId w:val="6"/>
  </w:num>
  <w:num w:numId="10">
    <w:abstractNumId w:val="0"/>
  </w:num>
  <w:num w:numId="11">
    <w:abstractNumId w:val="1"/>
  </w:num>
  <w:num w:numId="12">
    <w:abstractNumId w:val="9"/>
  </w:num>
  <w:num w:numId="13">
    <w:abstractNumId w:val="7"/>
  </w:num>
  <w:num w:numId="14">
    <w:abstractNumId w:val="5"/>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754"/>
    <w:rsid w:val="00003866"/>
    <w:rsid w:val="000166D5"/>
    <w:rsid w:val="000203FB"/>
    <w:rsid w:val="00020E94"/>
    <w:rsid w:val="00036FAD"/>
    <w:rsid w:val="00047A1F"/>
    <w:rsid w:val="00055C16"/>
    <w:rsid w:val="00057F3D"/>
    <w:rsid w:val="00067141"/>
    <w:rsid w:val="00075818"/>
    <w:rsid w:val="00084B85"/>
    <w:rsid w:val="000A18F0"/>
    <w:rsid w:val="000A6D0F"/>
    <w:rsid w:val="000D3394"/>
    <w:rsid w:val="000D46DA"/>
    <w:rsid w:val="000D7202"/>
    <w:rsid w:val="000E6AC4"/>
    <w:rsid w:val="000F4568"/>
    <w:rsid w:val="00102400"/>
    <w:rsid w:val="00107B82"/>
    <w:rsid w:val="00117302"/>
    <w:rsid w:val="001226E2"/>
    <w:rsid w:val="00153350"/>
    <w:rsid w:val="001578AD"/>
    <w:rsid w:val="00164A05"/>
    <w:rsid w:val="001972DF"/>
    <w:rsid w:val="001A4C05"/>
    <w:rsid w:val="001B18B7"/>
    <w:rsid w:val="001C1EC3"/>
    <w:rsid w:val="001E700D"/>
    <w:rsid w:val="00203329"/>
    <w:rsid w:val="00204AD1"/>
    <w:rsid w:val="00233CC4"/>
    <w:rsid w:val="002510F0"/>
    <w:rsid w:val="0025298F"/>
    <w:rsid w:val="00255C3E"/>
    <w:rsid w:val="00272FA2"/>
    <w:rsid w:val="0028326F"/>
    <w:rsid w:val="00290761"/>
    <w:rsid w:val="002910B3"/>
    <w:rsid w:val="002A05D7"/>
    <w:rsid w:val="002A618A"/>
    <w:rsid w:val="002C36CB"/>
    <w:rsid w:val="002D40DA"/>
    <w:rsid w:val="002D5B6A"/>
    <w:rsid w:val="0032248C"/>
    <w:rsid w:val="003228F8"/>
    <w:rsid w:val="00327066"/>
    <w:rsid w:val="003418AA"/>
    <w:rsid w:val="00354BCA"/>
    <w:rsid w:val="003621C2"/>
    <w:rsid w:val="0036683B"/>
    <w:rsid w:val="00377978"/>
    <w:rsid w:val="00383707"/>
    <w:rsid w:val="00387254"/>
    <w:rsid w:val="00393E93"/>
    <w:rsid w:val="003A17CC"/>
    <w:rsid w:val="003A2FA3"/>
    <w:rsid w:val="003B3450"/>
    <w:rsid w:val="003B64C6"/>
    <w:rsid w:val="003C15ED"/>
    <w:rsid w:val="0041253D"/>
    <w:rsid w:val="00417B43"/>
    <w:rsid w:val="004215DA"/>
    <w:rsid w:val="00424DBE"/>
    <w:rsid w:val="00430FA7"/>
    <w:rsid w:val="00444525"/>
    <w:rsid w:val="00452BB4"/>
    <w:rsid w:val="0046658D"/>
    <w:rsid w:val="004B6E89"/>
    <w:rsid w:val="00510DCF"/>
    <w:rsid w:val="00512661"/>
    <w:rsid w:val="0052222E"/>
    <w:rsid w:val="00526E68"/>
    <w:rsid w:val="005677CD"/>
    <w:rsid w:val="005752B8"/>
    <w:rsid w:val="00583C34"/>
    <w:rsid w:val="00591502"/>
    <w:rsid w:val="005B6C7C"/>
    <w:rsid w:val="005D3CF1"/>
    <w:rsid w:val="005E61DA"/>
    <w:rsid w:val="005F0E38"/>
    <w:rsid w:val="005F3507"/>
    <w:rsid w:val="00602FBD"/>
    <w:rsid w:val="00614901"/>
    <w:rsid w:val="006355B7"/>
    <w:rsid w:val="00650F16"/>
    <w:rsid w:val="00663F4E"/>
    <w:rsid w:val="0067041C"/>
    <w:rsid w:val="006836AA"/>
    <w:rsid w:val="00686B8F"/>
    <w:rsid w:val="006A71D1"/>
    <w:rsid w:val="006C282D"/>
    <w:rsid w:val="006E6F79"/>
    <w:rsid w:val="00717BC7"/>
    <w:rsid w:val="0078017F"/>
    <w:rsid w:val="0078208B"/>
    <w:rsid w:val="007831F0"/>
    <w:rsid w:val="00785E49"/>
    <w:rsid w:val="007867A7"/>
    <w:rsid w:val="00790C39"/>
    <w:rsid w:val="007A28B2"/>
    <w:rsid w:val="007D1432"/>
    <w:rsid w:val="007D52DE"/>
    <w:rsid w:val="007E5B13"/>
    <w:rsid w:val="007F19E4"/>
    <w:rsid w:val="008151FA"/>
    <w:rsid w:val="008349F3"/>
    <w:rsid w:val="00837314"/>
    <w:rsid w:val="008510EF"/>
    <w:rsid w:val="00861CD2"/>
    <w:rsid w:val="00872941"/>
    <w:rsid w:val="008934EE"/>
    <w:rsid w:val="008C6E58"/>
    <w:rsid w:val="008E0529"/>
    <w:rsid w:val="008F476F"/>
    <w:rsid w:val="008F60D8"/>
    <w:rsid w:val="0090015A"/>
    <w:rsid w:val="0090672F"/>
    <w:rsid w:val="00906CF8"/>
    <w:rsid w:val="009258A9"/>
    <w:rsid w:val="00925B21"/>
    <w:rsid w:val="009328E0"/>
    <w:rsid w:val="009364AF"/>
    <w:rsid w:val="009644D5"/>
    <w:rsid w:val="00977754"/>
    <w:rsid w:val="009866CB"/>
    <w:rsid w:val="00992B81"/>
    <w:rsid w:val="009A0BF6"/>
    <w:rsid w:val="009A77CF"/>
    <w:rsid w:val="009B19D5"/>
    <w:rsid w:val="009C4B71"/>
    <w:rsid w:val="009C7AF1"/>
    <w:rsid w:val="009D1318"/>
    <w:rsid w:val="009E542C"/>
    <w:rsid w:val="009F69E9"/>
    <w:rsid w:val="00A01149"/>
    <w:rsid w:val="00A22BA7"/>
    <w:rsid w:val="00A23293"/>
    <w:rsid w:val="00A4279F"/>
    <w:rsid w:val="00A52967"/>
    <w:rsid w:val="00A83990"/>
    <w:rsid w:val="00AB2821"/>
    <w:rsid w:val="00AB2894"/>
    <w:rsid w:val="00AB32B7"/>
    <w:rsid w:val="00AD73EB"/>
    <w:rsid w:val="00AE7D00"/>
    <w:rsid w:val="00AF189C"/>
    <w:rsid w:val="00B13D5E"/>
    <w:rsid w:val="00B415FB"/>
    <w:rsid w:val="00B61ADB"/>
    <w:rsid w:val="00B70DC3"/>
    <w:rsid w:val="00B745FC"/>
    <w:rsid w:val="00B76AB6"/>
    <w:rsid w:val="00B7718B"/>
    <w:rsid w:val="00BA00B6"/>
    <w:rsid w:val="00BA4B62"/>
    <w:rsid w:val="00BA5D32"/>
    <w:rsid w:val="00BA63C5"/>
    <w:rsid w:val="00BB3B74"/>
    <w:rsid w:val="00BE492F"/>
    <w:rsid w:val="00C20EAC"/>
    <w:rsid w:val="00C31B07"/>
    <w:rsid w:val="00C326AE"/>
    <w:rsid w:val="00C33186"/>
    <w:rsid w:val="00C34917"/>
    <w:rsid w:val="00C41668"/>
    <w:rsid w:val="00C438C9"/>
    <w:rsid w:val="00C54759"/>
    <w:rsid w:val="00C707AA"/>
    <w:rsid w:val="00C75B7B"/>
    <w:rsid w:val="00C812E3"/>
    <w:rsid w:val="00C91A1E"/>
    <w:rsid w:val="00CE331D"/>
    <w:rsid w:val="00CE7F09"/>
    <w:rsid w:val="00D05A21"/>
    <w:rsid w:val="00D45D4B"/>
    <w:rsid w:val="00D47922"/>
    <w:rsid w:val="00D72A64"/>
    <w:rsid w:val="00D77A29"/>
    <w:rsid w:val="00D8095A"/>
    <w:rsid w:val="00D95A6B"/>
    <w:rsid w:val="00DB7AA0"/>
    <w:rsid w:val="00DC0146"/>
    <w:rsid w:val="00E1516A"/>
    <w:rsid w:val="00E24F9C"/>
    <w:rsid w:val="00E44E41"/>
    <w:rsid w:val="00E5723F"/>
    <w:rsid w:val="00ED4107"/>
    <w:rsid w:val="00ED77CB"/>
    <w:rsid w:val="00EF327A"/>
    <w:rsid w:val="00F014FD"/>
    <w:rsid w:val="00F31090"/>
    <w:rsid w:val="00F5415B"/>
    <w:rsid w:val="00F9300C"/>
    <w:rsid w:val="00FB5EBA"/>
    <w:rsid w:val="00FF0FD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F3D"/>
    <w:pPr>
      <w:spacing w:before="100" w:beforeAutospacing="1" w:after="100" w:afterAutospacing="1"/>
      <w:jc w:val="both"/>
    </w:pPr>
    <w:rPr>
      <w:sz w:val="24"/>
      <w:szCs w:val="24"/>
      <w:lang w:val="ru-RU" w:eastAsia="en-US"/>
    </w:rPr>
  </w:style>
  <w:style w:type="paragraph" w:styleId="1">
    <w:name w:val="heading 1"/>
    <w:basedOn w:val="a"/>
    <w:next w:val="a"/>
    <w:link w:val="10"/>
    <w:uiPriority w:val="9"/>
    <w:qFormat/>
    <w:rsid w:val="00057F3D"/>
    <w:pPr>
      <w:keepNext/>
      <w:keepLines/>
      <w:spacing w:before="480" w:after="0"/>
      <w:jc w:val="center"/>
      <w:outlineLvl w:val="0"/>
    </w:pPr>
    <w:rPr>
      <w:rFonts w:asciiTheme="minorHAnsi" w:eastAsia="Times New Roman" w:hAnsiTheme="minorHAnsi"/>
      <w:b/>
      <w:bCs/>
      <w:color w:val="244061" w:themeColor="accent1" w:themeShade="80"/>
      <w:sz w:val="36"/>
      <w:szCs w:val="36"/>
    </w:rPr>
  </w:style>
  <w:style w:type="paragraph" w:styleId="2">
    <w:name w:val="heading 2"/>
    <w:basedOn w:val="a"/>
    <w:link w:val="20"/>
    <w:uiPriority w:val="9"/>
    <w:qFormat/>
    <w:rsid w:val="00B7718B"/>
    <w:pPr>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977754"/>
    <w:rPr>
      <w:color w:val="0000FF"/>
      <w:u w:val="single"/>
    </w:rPr>
  </w:style>
  <w:style w:type="character" w:customStyle="1" w:styleId="20">
    <w:name w:val="Заголовок 2 Знак"/>
    <w:link w:val="2"/>
    <w:uiPriority w:val="9"/>
    <w:rsid w:val="00B7718B"/>
    <w:rPr>
      <w:rFonts w:ascii="Times New Roman" w:eastAsia="Times New Roman" w:hAnsi="Times New Roman" w:cs="Times New Roman"/>
      <w:b/>
      <w:bCs/>
      <w:sz w:val="36"/>
      <w:szCs w:val="36"/>
      <w:lang w:eastAsia="ru-RU"/>
    </w:rPr>
  </w:style>
  <w:style w:type="character" w:styleId="a4">
    <w:name w:val="Emphasis"/>
    <w:uiPriority w:val="20"/>
    <w:qFormat/>
    <w:rsid w:val="00B7718B"/>
    <w:rPr>
      <w:i/>
      <w:iCs/>
    </w:rPr>
  </w:style>
  <w:style w:type="paragraph" w:styleId="a5">
    <w:name w:val="Normal (Web)"/>
    <w:basedOn w:val="a"/>
    <w:uiPriority w:val="99"/>
    <w:unhideWhenUsed/>
    <w:rsid w:val="009A77CF"/>
    <w:rPr>
      <w:rFonts w:ascii="Times New Roman" w:eastAsia="Times New Roman" w:hAnsi="Times New Roman"/>
      <w:lang w:eastAsia="ru-RU"/>
    </w:rPr>
  </w:style>
  <w:style w:type="character" w:customStyle="1" w:styleId="10">
    <w:name w:val="Заголовок 1 Знак"/>
    <w:link w:val="1"/>
    <w:uiPriority w:val="9"/>
    <w:rsid w:val="00057F3D"/>
    <w:rPr>
      <w:rFonts w:asciiTheme="minorHAnsi" w:eastAsia="Times New Roman" w:hAnsiTheme="minorHAnsi"/>
      <w:b/>
      <w:bCs/>
      <w:color w:val="244061" w:themeColor="accent1" w:themeShade="80"/>
      <w:sz w:val="36"/>
      <w:szCs w:val="36"/>
    </w:rPr>
  </w:style>
  <w:style w:type="character" w:styleId="a6">
    <w:name w:val="Strong"/>
    <w:uiPriority w:val="22"/>
    <w:qFormat/>
    <w:rsid w:val="00BE492F"/>
    <w:rPr>
      <w:b/>
      <w:bCs/>
    </w:rPr>
  </w:style>
  <w:style w:type="paragraph" w:styleId="a7">
    <w:name w:val="Balloon Text"/>
    <w:basedOn w:val="a"/>
    <w:link w:val="a8"/>
    <w:uiPriority w:val="99"/>
    <w:semiHidden/>
    <w:unhideWhenUsed/>
    <w:rsid w:val="00C91A1E"/>
    <w:pPr>
      <w:spacing w:before="0" w:after="0"/>
    </w:pPr>
    <w:rPr>
      <w:rFonts w:ascii="Tahoma" w:hAnsi="Tahoma"/>
      <w:sz w:val="16"/>
      <w:szCs w:val="16"/>
    </w:rPr>
  </w:style>
  <w:style w:type="character" w:customStyle="1" w:styleId="a8">
    <w:name w:val="Текст выноски Знак"/>
    <w:link w:val="a7"/>
    <w:uiPriority w:val="99"/>
    <w:semiHidden/>
    <w:rsid w:val="00C91A1E"/>
    <w:rPr>
      <w:rFonts w:ascii="Tahoma" w:hAnsi="Tahoma" w:cs="Tahoma"/>
      <w:sz w:val="16"/>
      <w:szCs w:val="16"/>
    </w:rPr>
  </w:style>
  <w:style w:type="paragraph" w:styleId="a9">
    <w:name w:val="footnote text"/>
    <w:basedOn w:val="a"/>
    <w:link w:val="aa"/>
    <w:uiPriority w:val="99"/>
    <w:unhideWhenUsed/>
    <w:rsid w:val="006A71D1"/>
    <w:pPr>
      <w:spacing w:before="0" w:beforeAutospacing="0" w:after="0" w:afterAutospacing="0"/>
    </w:pPr>
    <w:rPr>
      <w:sz w:val="20"/>
      <w:szCs w:val="20"/>
      <w:lang w:val="uk-UA"/>
    </w:rPr>
  </w:style>
  <w:style w:type="character" w:customStyle="1" w:styleId="aa">
    <w:name w:val="Текст сноски Знак"/>
    <w:link w:val="a9"/>
    <w:uiPriority w:val="99"/>
    <w:rsid w:val="006A71D1"/>
    <w:rPr>
      <w:lang w:val="uk-UA" w:eastAsia="en-US"/>
    </w:rPr>
  </w:style>
  <w:style w:type="character" w:styleId="ab">
    <w:name w:val="footnote reference"/>
    <w:uiPriority w:val="99"/>
    <w:semiHidden/>
    <w:unhideWhenUsed/>
    <w:rsid w:val="006A71D1"/>
    <w:rPr>
      <w:vertAlign w:val="superscript"/>
    </w:rPr>
  </w:style>
  <w:style w:type="character" w:customStyle="1" w:styleId="5yl5">
    <w:name w:val="_5yl5"/>
    <w:rsid w:val="006A71D1"/>
  </w:style>
  <w:style w:type="character" w:customStyle="1" w:styleId="number">
    <w:name w:val="number"/>
    <w:rsid w:val="00387254"/>
  </w:style>
  <w:style w:type="paragraph" w:customStyle="1" w:styleId="newsheading">
    <w:name w:val="newsheading"/>
    <w:basedOn w:val="a"/>
    <w:rsid w:val="008E0529"/>
    <w:rPr>
      <w:rFonts w:ascii="Times New Roman" w:eastAsia="Times New Roman" w:hAnsi="Times New Roman"/>
      <w:lang w:eastAsia="ru-RU"/>
    </w:rPr>
  </w:style>
  <w:style w:type="character" w:customStyle="1" w:styleId="st">
    <w:name w:val="st"/>
    <w:rsid w:val="008E0529"/>
  </w:style>
  <w:style w:type="paragraph" w:styleId="ac">
    <w:name w:val="header"/>
    <w:basedOn w:val="a"/>
    <w:link w:val="ad"/>
    <w:uiPriority w:val="99"/>
    <w:unhideWhenUsed/>
    <w:rsid w:val="00837314"/>
    <w:pPr>
      <w:tabs>
        <w:tab w:val="center" w:pos="4819"/>
        <w:tab w:val="right" w:pos="9639"/>
      </w:tabs>
    </w:pPr>
  </w:style>
  <w:style w:type="character" w:customStyle="1" w:styleId="ad">
    <w:name w:val="Верхний колонтитул Знак"/>
    <w:basedOn w:val="a0"/>
    <w:link w:val="ac"/>
    <w:uiPriority w:val="99"/>
    <w:rsid w:val="00837314"/>
    <w:rPr>
      <w:sz w:val="22"/>
      <w:szCs w:val="22"/>
      <w:lang w:val="ru-RU" w:eastAsia="en-US"/>
    </w:rPr>
  </w:style>
  <w:style w:type="paragraph" w:styleId="ae">
    <w:name w:val="footer"/>
    <w:basedOn w:val="a"/>
    <w:link w:val="af"/>
    <w:uiPriority w:val="99"/>
    <w:unhideWhenUsed/>
    <w:rsid w:val="00837314"/>
    <w:pPr>
      <w:tabs>
        <w:tab w:val="center" w:pos="4819"/>
        <w:tab w:val="right" w:pos="9639"/>
      </w:tabs>
    </w:pPr>
  </w:style>
  <w:style w:type="character" w:customStyle="1" w:styleId="af">
    <w:name w:val="Нижний колонтитул Знак"/>
    <w:basedOn w:val="a0"/>
    <w:link w:val="ae"/>
    <w:uiPriority w:val="99"/>
    <w:rsid w:val="00837314"/>
    <w:rPr>
      <w:sz w:val="22"/>
      <w:szCs w:val="22"/>
      <w:lang w:val="ru-RU" w:eastAsia="en-US"/>
    </w:rPr>
  </w:style>
  <w:style w:type="table" w:styleId="af0">
    <w:name w:val="Table Grid"/>
    <w:basedOn w:val="a1"/>
    <w:uiPriority w:val="59"/>
    <w:rsid w:val="003270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uiPriority w:val="1"/>
    <w:qFormat/>
    <w:rsid w:val="009C4B71"/>
    <w:rPr>
      <w:rFonts w:asciiTheme="minorHAnsi" w:eastAsiaTheme="minorHAnsi" w:hAnsiTheme="minorHAnsi" w:cstheme="minorBidi"/>
      <w:sz w:val="22"/>
      <w:szCs w:val="22"/>
      <w:lang w:val="ru-RU" w:eastAsia="en-US"/>
    </w:rPr>
  </w:style>
  <w:style w:type="paragraph" w:styleId="af2">
    <w:name w:val="List Paragraph"/>
    <w:basedOn w:val="a"/>
    <w:uiPriority w:val="34"/>
    <w:qFormat/>
    <w:rsid w:val="00785E49"/>
    <w:pPr>
      <w:ind w:left="720"/>
      <w:contextualSpacing/>
    </w:pPr>
    <w:rPr>
      <w:rFonts w:asciiTheme="minorHAnsi" w:eastAsiaTheme="minorHAnsi" w:hAnsiTheme="minorHAnsi" w:cstheme="minorBidi"/>
    </w:rPr>
  </w:style>
  <w:style w:type="paragraph" w:styleId="af3">
    <w:name w:val="TOC Heading"/>
    <w:basedOn w:val="1"/>
    <w:next w:val="a"/>
    <w:uiPriority w:val="39"/>
    <w:semiHidden/>
    <w:unhideWhenUsed/>
    <w:qFormat/>
    <w:rsid w:val="007D52DE"/>
    <w:pPr>
      <w:spacing w:beforeAutospacing="0" w:afterAutospacing="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11">
    <w:name w:val="toc 1"/>
    <w:basedOn w:val="a"/>
    <w:next w:val="a"/>
    <w:autoRedefine/>
    <w:uiPriority w:val="39"/>
    <w:unhideWhenUsed/>
    <w:rsid w:val="007D52DE"/>
    <w:pPr>
      <w:tabs>
        <w:tab w:val="right" w:leader="dot" w:pos="9345"/>
      </w:tabs>
    </w:pPr>
    <w:rPr>
      <w:rFonts w:eastAsia="Times New Roman"/>
      <w:bCs/>
      <w:noProof/>
      <w:kern w:val="36"/>
      <w:lang w:eastAsia="ru-RU"/>
    </w:rPr>
  </w:style>
  <w:style w:type="paragraph" w:customStyle="1" w:styleId="p1">
    <w:name w:val="p1"/>
    <w:basedOn w:val="a"/>
    <w:rsid w:val="002910B3"/>
    <w:pPr>
      <w:jc w:val="left"/>
    </w:pPr>
    <w:rPr>
      <w:rFonts w:ascii="Times New Roman" w:eastAsia="Times New Roman" w:hAnsi="Times New Roman"/>
      <w:lang w:val="uk-UA" w:eastAsia="uk-UA"/>
    </w:rPr>
  </w:style>
  <w:style w:type="character" w:customStyle="1" w:styleId="s1">
    <w:name w:val="s1"/>
    <w:basedOn w:val="a0"/>
    <w:rsid w:val="002910B3"/>
  </w:style>
  <w:style w:type="character" w:customStyle="1" w:styleId="s2">
    <w:name w:val="s2"/>
    <w:basedOn w:val="a0"/>
    <w:rsid w:val="002910B3"/>
  </w:style>
  <w:style w:type="paragraph" w:customStyle="1" w:styleId="western">
    <w:name w:val="western"/>
    <w:basedOn w:val="a"/>
    <w:rsid w:val="00FF0FD5"/>
    <w:pPr>
      <w:jc w:val="left"/>
    </w:pPr>
    <w:rPr>
      <w:rFonts w:ascii="Times New Roman" w:eastAsia="Times New Roman" w:hAnsi="Times New Roman"/>
      <w:lang w:val="uk-UA" w:eastAsia="uk-UA"/>
    </w:rPr>
  </w:style>
  <w:style w:type="character" w:styleId="af4">
    <w:name w:val="FollowedHyperlink"/>
    <w:basedOn w:val="a0"/>
    <w:uiPriority w:val="99"/>
    <w:semiHidden/>
    <w:unhideWhenUsed/>
    <w:rsid w:val="00BA63C5"/>
    <w:rPr>
      <w:color w:val="800080" w:themeColor="followedHyperlink"/>
      <w:u w:val="single"/>
    </w:rPr>
  </w:style>
  <w:style w:type="paragraph" w:styleId="af5">
    <w:name w:val="Plain Text"/>
    <w:basedOn w:val="a"/>
    <w:link w:val="af6"/>
    <w:unhideWhenUsed/>
    <w:rsid w:val="00872941"/>
    <w:pPr>
      <w:spacing w:before="0" w:beforeAutospacing="0" w:after="200" w:afterAutospacing="0" w:line="276" w:lineRule="auto"/>
      <w:jc w:val="left"/>
    </w:pPr>
    <w:rPr>
      <w:rFonts w:ascii="Courier New" w:eastAsia="Times New Roman" w:hAnsi="Courier New"/>
      <w:sz w:val="20"/>
      <w:szCs w:val="20"/>
      <w:lang w:eastAsia="ru-RU"/>
    </w:rPr>
  </w:style>
  <w:style w:type="character" w:customStyle="1" w:styleId="af6">
    <w:name w:val="Текст Знак"/>
    <w:basedOn w:val="a0"/>
    <w:link w:val="af5"/>
    <w:rsid w:val="00872941"/>
    <w:rPr>
      <w:rFonts w:ascii="Courier New" w:eastAsia="Times New Roman" w:hAnsi="Courier New"/>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F3D"/>
    <w:pPr>
      <w:spacing w:before="100" w:beforeAutospacing="1" w:after="100" w:afterAutospacing="1"/>
      <w:jc w:val="both"/>
    </w:pPr>
    <w:rPr>
      <w:sz w:val="24"/>
      <w:szCs w:val="24"/>
      <w:lang w:val="ru-RU" w:eastAsia="en-US"/>
    </w:rPr>
  </w:style>
  <w:style w:type="paragraph" w:styleId="1">
    <w:name w:val="heading 1"/>
    <w:basedOn w:val="a"/>
    <w:next w:val="a"/>
    <w:link w:val="10"/>
    <w:uiPriority w:val="9"/>
    <w:qFormat/>
    <w:rsid w:val="00057F3D"/>
    <w:pPr>
      <w:keepNext/>
      <w:keepLines/>
      <w:spacing w:before="480" w:after="0"/>
      <w:jc w:val="center"/>
      <w:outlineLvl w:val="0"/>
    </w:pPr>
    <w:rPr>
      <w:rFonts w:asciiTheme="minorHAnsi" w:eastAsia="Times New Roman" w:hAnsiTheme="minorHAnsi"/>
      <w:b/>
      <w:bCs/>
      <w:color w:val="244061" w:themeColor="accent1" w:themeShade="80"/>
      <w:sz w:val="36"/>
      <w:szCs w:val="36"/>
    </w:rPr>
  </w:style>
  <w:style w:type="paragraph" w:styleId="2">
    <w:name w:val="heading 2"/>
    <w:basedOn w:val="a"/>
    <w:link w:val="20"/>
    <w:uiPriority w:val="9"/>
    <w:qFormat/>
    <w:rsid w:val="00B7718B"/>
    <w:pPr>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977754"/>
    <w:rPr>
      <w:color w:val="0000FF"/>
      <w:u w:val="single"/>
    </w:rPr>
  </w:style>
  <w:style w:type="character" w:customStyle="1" w:styleId="20">
    <w:name w:val="Заголовок 2 Знак"/>
    <w:link w:val="2"/>
    <w:uiPriority w:val="9"/>
    <w:rsid w:val="00B7718B"/>
    <w:rPr>
      <w:rFonts w:ascii="Times New Roman" w:eastAsia="Times New Roman" w:hAnsi="Times New Roman" w:cs="Times New Roman"/>
      <w:b/>
      <w:bCs/>
      <w:sz w:val="36"/>
      <w:szCs w:val="36"/>
      <w:lang w:eastAsia="ru-RU"/>
    </w:rPr>
  </w:style>
  <w:style w:type="character" w:styleId="a4">
    <w:name w:val="Emphasis"/>
    <w:uiPriority w:val="20"/>
    <w:qFormat/>
    <w:rsid w:val="00B7718B"/>
    <w:rPr>
      <w:i/>
      <w:iCs/>
    </w:rPr>
  </w:style>
  <w:style w:type="paragraph" w:styleId="a5">
    <w:name w:val="Normal (Web)"/>
    <w:basedOn w:val="a"/>
    <w:uiPriority w:val="99"/>
    <w:unhideWhenUsed/>
    <w:rsid w:val="009A77CF"/>
    <w:rPr>
      <w:rFonts w:ascii="Times New Roman" w:eastAsia="Times New Roman" w:hAnsi="Times New Roman"/>
      <w:lang w:eastAsia="ru-RU"/>
    </w:rPr>
  </w:style>
  <w:style w:type="character" w:customStyle="1" w:styleId="10">
    <w:name w:val="Заголовок 1 Знак"/>
    <w:link w:val="1"/>
    <w:uiPriority w:val="9"/>
    <w:rsid w:val="00057F3D"/>
    <w:rPr>
      <w:rFonts w:asciiTheme="minorHAnsi" w:eastAsia="Times New Roman" w:hAnsiTheme="minorHAnsi"/>
      <w:b/>
      <w:bCs/>
      <w:color w:val="244061" w:themeColor="accent1" w:themeShade="80"/>
      <w:sz w:val="36"/>
      <w:szCs w:val="36"/>
    </w:rPr>
  </w:style>
  <w:style w:type="character" w:styleId="a6">
    <w:name w:val="Strong"/>
    <w:uiPriority w:val="22"/>
    <w:qFormat/>
    <w:rsid w:val="00BE492F"/>
    <w:rPr>
      <w:b/>
      <w:bCs/>
    </w:rPr>
  </w:style>
  <w:style w:type="paragraph" w:styleId="a7">
    <w:name w:val="Balloon Text"/>
    <w:basedOn w:val="a"/>
    <w:link w:val="a8"/>
    <w:uiPriority w:val="99"/>
    <w:semiHidden/>
    <w:unhideWhenUsed/>
    <w:rsid w:val="00C91A1E"/>
    <w:pPr>
      <w:spacing w:before="0" w:after="0"/>
    </w:pPr>
    <w:rPr>
      <w:rFonts w:ascii="Tahoma" w:hAnsi="Tahoma"/>
      <w:sz w:val="16"/>
      <w:szCs w:val="16"/>
    </w:rPr>
  </w:style>
  <w:style w:type="character" w:customStyle="1" w:styleId="a8">
    <w:name w:val="Текст выноски Знак"/>
    <w:link w:val="a7"/>
    <w:uiPriority w:val="99"/>
    <w:semiHidden/>
    <w:rsid w:val="00C91A1E"/>
    <w:rPr>
      <w:rFonts w:ascii="Tahoma" w:hAnsi="Tahoma" w:cs="Tahoma"/>
      <w:sz w:val="16"/>
      <w:szCs w:val="16"/>
    </w:rPr>
  </w:style>
  <w:style w:type="paragraph" w:styleId="a9">
    <w:name w:val="footnote text"/>
    <w:basedOn w:val="a"/>
    <w:link w:val="aa"/>
    <w:uiPriority w:val="99"/>
    <w:unhideWhenUsed/>
    <w:rsid w:val="006A71D1"/>
    <w:pPr>
      <w:spacing w:before="0" w:beforeAutospacing="0" w:after="0" w:afterAutospacing="0"/>
    </w:pPr>
    <w:rPr>
      <w:sz w:val="20"/>
      <w:szCs w:val="20"/>
      <w:lang w:val="uk-UA"/>
    </w:rPr>
  </w:style>
  <w:style w:type="character" w:customStyle="1" w:styleId="aa">
    <w:name w:val="Текст сноски Знак"/>
    <w:link w:val="a9"/>
    <w:uiPriority w:val="99"/>
    <w:rsid w:val="006A71D1"/>
    <w:rPr>
      <w:lang w:val="uk-UA" w:eastAsia="en-US"/>
    </w:rPr>
  </w:style>
  <w:style w:type="character" w:styleId="ab">
    <w:name w:val="footnote reference"/>
    <w:uiPriority w:val="99"/>
    <w:semiHidden/>
    <w:unhideWhenUsed/>
    <w:rsid w:val="006A71D1"/>
    <w:rPr>
      <w:vertAlign w:val="superscript"/>
    </w:rPr>
  </w:style>
  <w:style w:type="character" w:customStyle="1" w:styleId="5yl5">
    <w:name w:val="_5yl5"/>
    <w:rsid w:val="006A71D1"/>
  </w:style>
  <w:style w:type="character" w:customStyle="1" w:styleId="number">
    <w:name w:val="number"/>
    <w:rsid w:val="00387254"/>
  </w:style>
  <w:style w:type="paragraph" w:customStyle="1" w:styleId="newsheading">
    <w:name w:val="newsheading"/>
    <w:basedOn w:val="a"/>
    <w:rsid w:val="008E0529"/>
    <w:rPr>
      <w:rFonts w:ascii="Times New Roman" w:eastAsia="Times New Roman" w:hAnsi="Times New Roman"/>
      <w:lang w:eastAsia="ru-RU"/>
    </w:rPr>
  </w:style>
  <w:style w:type="character" w:customStyle="1" w:styleId="st">
    <w:name w:val="st"/>
    <w:rsid w:val="008E0529"/>
  </w:style>
  <w:style w:type="paragraph" w:styleId="ac">
    <w:name w:val="header"/>
    <w:basedOn w:val="a"/>
    <w:link w:val="ad"/>
    <w:uiPriority w:val="99"/>
    <w:unhideWhenUsed/>
    <w:rsid w:val="00837314"/>
    <w:pPr>
      <w:tabs>
        <w:tab w:val="center" w:pos="4819"/>
        <w:tab w:val="right" w:pos="9639"/>
      </w:tabs>
    </w:pPr>
  </w:style>
  <w:style w:type="character" w:customStyle="1" w:styleId="ad">
    <w:name w:val="Верхний колонтитул Знак"/>
    <w:basedOn w:val="a0"/>
    <w:link w:val="ac"/>
    <w:uiPriority w:val="99"/>
    <w:rsid w:val="00837314"/>
    <w:rPr>
      <w:sz w:val="22"/>
      <w:szCs w:val="22"/>
      <w:lang w:val="ru-RU" w:eastAsia="en-US"/>
    </w:rPr>
  </w:style>
  <w:style w:type="paragraph" w:styleId="ae">
    <w:name w:val="footer"/>
    <w:basedOn w:val="a"/>
    <w:link w:val="af"/>
    <w:uiPriority w:val="99"/>
    <w:unhideWhenUsed/>
    <w:rsid w:val="00837314"/>
    <w:pPr>
      <w:tabs>
        <w:tab w:val="center" w:pos="4819"/>
        <w:tab w:val="right" w:pos="9639"/>
      </w:tabs>
    </w:pPr>
  </w:style>
  <w:style w:type="character" w:customStyle="1" w:styleId="af">
    <w:name w:val="Нижний колонтитул Знак"/>
    <w:basedOn w:val="a0"/>
    <w:link w:val="ae"/>
    <w:uiPriority w:val="99"/>
    <w:rsid w:val="00837314"/>
    <w:rPr>
      <w:sz w:val="22"/>
      <w:szCs w:val="22"/>
      <w:lang w:val="ru-RU" w:eastAsia="en-US"/>
    </w:rPr>
  </w:style>
  <w:style w:type="table" w:styleId="af0">
    <w:name w:val="Table Grid"/>
    <w:basedOn w:val="a1"/>
    <w:uiPriority w:val="59"/>
    <w:rsid w:val="003270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uiPriority w:val="1"/>
    <w:qFormat/>
    <w:rsid w:val="009C4B71"/>
    <w:rPr>
      <w:rFonts w:asciiTheme="minorHAnsi" w:eastAsiaTheme="minorHAnsi" w:hAnsiTheme="minorHAnsi" w:cstheme="minorBidi"/>
      <w:sz w:val="22"/>
      <w:szCs w:val="22"/>
      <w:lang w:val="ru-RU" w:eastAsia="en-US"/>
    </w:rPr>
  </w:style>
  <w:style w:type="paragraph" w:styleId="af2">
    <w:name w:val="List Paragraph"/>
    <w:basedOn w:val="a"/>
    <w:uiPriority w:val="34"/>
    <w:qFormat/>
    <w:rsid w:val="00785E49"/>
    <w:pPr>
      <w:ind w:left="720"/>
      <w:contextualSpacing/>
    </w:pPr>
    <w:rPr>
      <w:rFonts w:asciiTheme="minorHAnsi" w:eastAsiaTheme="minorHAnsi" w:hAnsiTheme="minorHAnsi" w:cstheme="minorBidi"/>
    </w:rPr>
  </w:style>
  <w:style w:type="paragraph" w:styleId="af3">
    <w:name w:val="TOC Heading"/>
    <w:basedOn w:val="1"/>
    <w:next w:val="a"/>
    <w:uiPriority w:val="39"/>
    <w:semiHidden/>
    <w:unhideWhenUsed/>
    <w:qFormat/>
    <w:rsid w:val="007D52DE"/>
    <w:pPr>
      <w:spacing w:beforeAutospacing="0" w:afterAutospacing="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11">
    <w:name w:val="toc 1"/>
    <w:basedOn w:val="a"/>
    <w:next w:val="a"/>
    <w:autoRedefine/>
    <w:uiPriority w:val="39"/>
    <w:unhideWhenUsed/>
    <w:rsid w:val="007D52DE"/>
    <w:pPr>
      <w:tabs>
        <w:tab w:val="right" w:leader="dot" w:pos="9345"/>
      </w:tabs>
    </w:pPr>
    <w:rPr>
      <w:rFonts w:eastAsia="Times New Roman"/>
      <w:bCs/>
      <w:noProof/>
      <w:kern w:val="36"/>
      <w:lang w:eastAsia="ru-RU"/>
    </w:rPr>
  </w:style>
  <w:style w:type="paragraph" w:customStyle="1" w:styleId="p1">
    <w:name w:val="p1"/>
    <w:basedOn w:val="a"/>
    <w:rsid w:val="002910B3"/>
    <w:pPr>
      <w:jc w:val="left"/>
    </w:pPr>
    <w:rPr>
      <w:rFonts w:ascii="Times New Roman" w:eastAsia="Times New Roman" w:hAnsi="Times New Roman"/>
      <w:lang w:val="uk-UA" w:eastAsia="uk-UA"/>
    </w:rPr>
  </w:style>
  <w:style w:type="character" w:customStyle="1" w:styleId="s1">
    <w:name w:val="s1"/>
    <w:basedOn w:val="a0"/>
    <w:rsid w:val="002910B3"/>
  </w:style>
  <w:style w:type="character" w:customStyle="1" w:styleId="s2">
    <w:name w:val="s2"/>
    <w:basedOn w:val="a0"/>
    <w:rsid w:val="002910B3"/>
  </w:style>
  <w:style w:type="paragraph" w:customStyle="1" w:styleId="western">
    <w:name w:val="western"/>
    <w:basedOn w:val="a"/>
    <w:rsid w:val="00FF0FD5"/>
    <w:pPr>
      <w:jc w:val="left"/>
    </w:pPr>
    <w:rPr>
      <w:rFonts w:ascii="Times New Roman" w:eastAsia="Times New Roman" w:hAnsi="Times New Roman"/>
      <w:lang w:val="uk-UA" w:eastAsia="uk-UA"/>
    </w:rPr>
  </w:style>
  <w:style w:type="character" w:styleId="af4">
    <w:name w:val="FollowedHyperlink"/>
    <w:basedOn w:val="a0"/>
    <w:uiPriority w:val="99"/>
    <w:semiHidden/>
    <w:unhideWhenUsed/>
    <w:rsid w:val="00BA63C5"/>
    <w:rPr>
      <w:color w:val="800080" w:themeColor="followedHyperlink"/>
      <w:u w:val="single"/>
    </w:rPr>
  </w:style>
  <w:style w:type="paragraph" w:styleId="af5">
    <w:name w:val="Plain Text"/>
    <w:basedOn w:val="a"/>
    <w:link w:val="af6"/>
    <w:unhideWhenUsed/>
    <w:rsid w:val="00872941"/>
    <w:pPr>
      <w:spacing w:before="0" w:beforeAutospacing="0" w:after="200" w:afterAutospacing="0" w:line="276" w:lineRule="auto"/>
      <w:jc w:val="left"/>
    </w:pPr>
    <w:rPr>
      <w:rFonts w:ascii="Courier New" w:eastAsia="Times New Roman" w:hAnsi="Courier New"/>
      <w:sz w:val="20"/>
      <w:szCs w:val="20"/>
      <w:lang w:eastAsia="ru-RU"/>
    </w:rPr>
  </w:style>
  <w:style w:type="character" w:customStyle="1" w:styleId="af6">
    <w:name w:val="Текст Знак"/>
    <w:basedOn w:val="a0"/>
    <w:link w:val="af5"/>
    <w:rsid w:val="00872941"/>
    <w:rPr>
      <w:rFonts w:ascii="Courier New" w:eastAsia="Times New Roman" w:hAnsi="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610394">
      <w:bodyDiv w:val="1"/>
      <w:marLeft w:val="0"/>
      <w:marRight w:val="0"/>
      <w:marTop w:val="0"/>
      <w:marBottom w:val="0"/>
      <w:divBdr>
        <w:top w:val="none" w:sz="0" w:space="0" w:color="auto"/>
        <w:left w:val="none" w:sz="0" w:space="0" w:color="auto"/>
        <w:bottom w:val="none" w:sz="0" w:space="0" w:color="auto"/>
        <w:right w:val="none" w:sz="0" w:space="0" w:color="auto"/>
      </w:divBdr>
      <w:divsChild>
        <w:div w:id="615596751">
          <w:marLeft w:val="0"/>
          <w:marRight w:val="0"/>
          <w:marTop w:val="0"/>
          <w:marBottom w:val="0"/>
          <w:divBdr>
            <w:top w:val="none" w:sz="0" w:space="0" w:color="auto"/>
            <w:left w:val="none" w:sz="0" w:space="0" w:color="auto"/>
            <w:bottom w:val="none" w:sz="0" w:space="0" w:color="auto"/>
            <w:right w:val="none" w:sz="0" w:space="0" w:color="auto"/>
          </w:divBdr>
          <w:divsChild>
            <w:div w:id="1112898946">
              <w:marLeft w:val="0"/>
              <w:marRight w:val="0"/>
              <w:marTop w:val="0"/>
              <w:marBottom w:val="0"/>
              <w:divBdr>
                <w:top w:val="none" w:sz="0" w:space="0" w:color="auto"/>
                <w:left w:val="none" w:sz="0" w:space="0" w:color="auto"/>
                <w:bottom w:val="none" w:sz="0" w:space="0" w:color="auto"/>
                <w:right w:val="none" w:sz="0" w:space="0" w:color="auto"/>
              </w:divBdr>
              <w:divsChild>
                <w:div w:id="1993410092">
                  <w:marLeft w:val="0"/>
                  <w:marRight w:val="0"/>
                  <w:marTop w:val="0"/>
                  <w:marBottom w:val="0"/>
                  <w:divBdr>
                    <w:top w:val="none" w:sz="0" w:space="0" w:color="auto"/>
                    <w:left w:val="none" w:sz="0" w:space="0" w:color="auto"/>
                    <w:bottom w:val="none" w:sz="0" w:space="0" w:color="auto"/>
                    <w:right w:val="none" w:sz="0" w:space="0" w:color="auto"/>
                  </w:divBdr>
                  <w:divsChild>
                    <w:div w:id="117842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751213">
          <w:marLeft w:val="0"/>
          <w:marRight w:val="0"/>
          <w:marTop w:val="0"/>
          <w:marBottom w:val="0"/>
          <w:divBdr>
            <w:top w:val="none" w:sz="0" w:space="0" w:color="auto"/>
            <w:left w:val="none" w:sz="0" w:space="0" w:color="auto"/>
            <w:bottom w:val="none" w:sz="0" w:space="0" w:color="auto"/>
            <w:right w:val="none" w:sz="0" w:space="0" w:color="auto"/>
          </w:divBdr>
          <w:divsChild>
            <w:div w:id="319582103">
              <w:marLeft w:val="0"/>
              <w:marRight w:val="0"/>
              <w:marTop w:val="0"/>
              <w:marBottom w:val="0"/>
              <w:divBdr>
                <w:top w:val="none" w:sz="0" w:space="0" w:color="auto"/>
                <w:left w:val="none" w:sz="0" w:space="0" w:color="auto"/>
                <w:bottom w:val="none" w:sz="0" w:space="0" w:color="auto"/>
                <w:right w:val="none" w:sz="0" w:space="0" w:color="auto"/>
              </w:divBdr>
              <w:divsChild>
                <w:div w:id="501773851">
                  <w:marLeft w:val="0"/>
                  <w:marRight w:val="0"/>
                  <w:marTop w:val="0"/>
                  <w:marBottom w:val="0"/>
                  <w:divBdr>
                    <w:top w:val="none" w:sz="0" w:space="0" w:color="auto"/>
                    <w:left w:val="none" w:sz="0" w:space="0" w:color="auto"/>
                    <w:bottom w:val="none" w:sz="0" w:space="0" w:color="auto"/>
                    <w:right w:val="none" w:sz="0" w:space="0" w:color="auto"/>
                  </w:divBdr>
                  <w:divsChild>
                    <w:div w:id="55273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684890">
      <w:bodyDiv w:val="1"/>
      <w:marLeft w:val="0"/>
      <w:marRight w:val="0"/>
      <w:marTop w:val="0"/>
      <w:marBottom w:val="0"/>
      <w:divBdr>
        <w:top w:val="none" w:sz="0" w:space="0" w:color="auto"/>
        <w:left w:val="none" w:sz="0" w:space="0" w:color="auto"/>
        <w:bottom w:val="none" w:sz="0" w:space="0" w:color="auto"/>
        <w:right w:val="none" w:sz="0" w:space="0" w:color="auto"/>
      </w:divBdr>
      <w:divsChild>
        <w:div w:id="1911846291">
          <w:marLeft w:val="0"/>
          <w:marRight w:val="0"/>
          <w:marTop w:val="0"/>
          <w:marBottom w:val="0"/>
          <w:divBdr>
            <w:top w:val="none" w:sz="0" w:space="0" w:color="auto"/>
            <w:left w:val="none" w:sz="0" w:space="0" w:color="auto"/>
            <w:bottom w:val="none" w:sz="0" w:space="0" w:color="auto"/>
            <w:right w:val="none" w:sz="0" w:space="0" w:color="auto"/>
          </w:divBdr>
          <w:divsChild>
            <w:div w:id="933980277">
              <w:marLeft w:val="0"/>
              <w:marRight w:val="0"/>
              <w:marTop w:val="0"/>
              <w:marBottom w:val="0"/>
              <w:divBdr>
                <w:top w:val="none" w:sz="0" w:space="0" w:color="auto"/>
                <w:left w:val="none" w:sz="0" w:space="0" w:color="auto"/>
                <w:bottom w:val="none" w:sz="0" w:space="0" w:color="auto"/>
                <w:right w:val="none" w:sz="0" w:space="0" w:color="auto"/>
              </w:divBdr>
              <w:divsChild>
                <w:div w:id="845286826">
                  <w:marLeft w:val="0"/>
                  <w:marRight w:val="0"/>
                  <w:marTop w:val="0"/>
                  <w:marBottom w:val="0"/>
                  <w:divBdr>
                    <w:top w:val="none" w:sz="0" w:space="0" w:color="auto"/>
                    <w:left w:val="none" w:sz="0" w:space="0" w:color="auto"/>
                    <w:bottom w:val="none" w:sz="0" w:space="0" w:color="auto"/>
                    <w:right w:val="none" w:sz="0" w:space="0" w:color="auto"/>
                  </w:divBdr>
                  <w:divsChild>
                    <w:div w:id="1490176370">
                      <w:marLeft w:val="0"/>
                      <w:marRight w:val="0"/>
                      <w:marTop w:val="0"/>
                      <w:marBottom w:val="0"/>
                      <w:divBdr>
                        <w:top w:val="none" w:sz="0" w:space="0" w:color="auto"/>
                        <w:left w:val="none" w:sz="0" w:space="0" w:color="auto"/>
                        <w:bottom w:val="none" w:sz="0" w:space="0" w:color="auto"/>
                        <w:right w:val="none" w:sz="0" w:space="0" w:color="auto"/>
                      </w:divBdr>
                      <w:divsChild>
                        <w:div w:id="34840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4926837">
      <w:bodyDiv w:val="1"/>
      <w:marLeft w:val="0"/>
      <w:marRight w:val="0"/>
      <w:marTop w:val="0"/>
      <w:marBottom w:val="0"/>
      <w:divBdr>
        <w:top w:val="none" w:sz="0" w:space="0" w:color="auto"/>
        <w:left w:val="none" w:sz="0" w:space="0" w:color="auto"/>
        <w:bottom w:val="none" w:sz="0" w:space="0" w:color="auto"/>
        <w:right w:val="none" w:sz="0" w:space="0" w:color="auto"/>
      </w:divBdr>
      <w:divsChild>
        <w:div w:id="365718917">
          <w:marLeft w:val="0"/>
          <w:marRight w:val="0"/>
          <w:marTop w:val="0"/>
          <w:marBottom w:val="0"/>
          <w:divBdr>
            <w:top w:val="none" w:sz="0" w:space="0" w:color="auto"/>
            <w:left w:val="none" w:sz="0" w:space="0" w:color="auto"/>
            <w:bottom w:val="none" w:sz="0" w:space="0" w:color="auto"/>
            <w:right w:val="none" w:sz="0" w:space="0" w:color="auto"/>
          </w:divBdr>
        </w:div>
        <w:div w:id="633952359">
          <w:marLeft w:val="0"/>
          <w:marRight w:val="0"/>
          <w:marTop w:val="0"/>
          <w:marBottom w:val="0"/>
          <w:divBdr>
            <w:top w:val="none" w:sz="0" w:space="0" w:color="auto"/>
            <w:left w:val="none" w:sz="0" w:space="0" w:color="auto"/>
            <w:bottom w:val="none" w:sz="0" w:space="0" w:color="auto"/>
            <w:right w:val="none" w:sz="0" w:space="0" w:color="auto"/>
          </w:divBdr>
        </w:div>
      </w:divsChild>
    </w:div>
    <w:div w:id="1480726966">
      <w:bodyDiv w:val="1"/>
      <w:marLeft w:val="0"/>
      <w:marRight w:val="0"/>
      <w:marTop w:val="0"/>
      <w:marBottom w:val="0"/>
      <w:divBdr>
        <w:top w:val="none" w:sz="0" w:space="0" w:color="auto"/>
        <w:left w:val="none" w:sz="0" w:space="0" w:color="auto"/>
        <w:bottom w:val="none" w:sz="0" w:space="0" w:color="auto"/>
        <w:right w:val="none" w:sz="0" w:space="0" w:color="auto"/>
      </w:divBdr>
    </w:div>
    <w:div w:id="1815026348">
      <w:bodyDiv w:val="1"/>
      <w:marLeft w:val="0"/>
      <w:marRight w:val="0"/>
      <w:marTop w:val="0"/>
      <w:marBottom w:val="0"/>
      <w:divBdr>
        <w:top w:val="none" w:sz="0" w:space="0" w:color="auto"/>
        <w:left w:val="none" w:sz="0" w:space="0" w:color="auto"/>
        <w:bottom w:val="none" w:sz="0" w:space="0" w:color="auto"/>
        <w:right w:val="none" w:sz="0" w:space="0" w:color="auto"/>
      </w:divBdr>
      <w:divsChild>
        <w:div w:id="180439762">
          <w:marLeft w:val="0"/>
          <w:marRight w:val="0"/>
          <w:marTop w:val="0"/>
          <w:marBottom w:val="0"/>
          <w:divBdr>
            <w:top w:val="none" w:sz="0" w:space="0" w:color="auto"/>
            <w:left w:val="none" w:sz="0" w:space="0" w:color="auto"/>
            <w:bottom w:val="none" w:sz="0" w:space="0" w:color="auto"/>
            <w:right w:val="none" w:sz="0" w:space="0" w:color="auto"/>
          </w:divBdr>
          <w:divsChild>
            <w:div w:id="321936736">
              <w:marLeft w:val="0"/>
              <w:marRight w:val="0"/>
              <w:marTop w:val="0"/>
              <w:marBottom w:val="0"/>
              <w:divBdr>
                <w:top w:val="none" w:sz="0" w:space="0" w:color="auto"/>
                <w:left w:val="none" w:sz="0" w:space="0" w:color="auto"/>
                <w:bottom w:val="none" w:sz="0" w:space="0" w:color="auto"/>
                <w:right w:val="none" w:sz="0" w:space="0" w:color="auto"/>
              </w:divBdr>
            </w:div>
            <w:div w:id="535776191">
              <w:marLeft w:val="0"/>
              <w:marRight w:val="0"/>
              <w:marTop w:val="0"/>
              <w:marBottom w:val="0"/>
              <w:divBdr>
                <w:top w:val="none" w:sz="0" w:space="0" w:color="auto"/>
                <w:left w:val="none" w:sz="0" w:space="0" w:color="auto"/>
                <w:bottom w:val="none" w:sz="0" w:space="0" w:color="auto"/>
                <w:right w:val="none" w:sz="0" w:space="0" w:color="auto"/>
              </w:divBdr>
            </w:div>
            <w:div w:id="699670060">
              <w:marLeft w:val="0"/>
              <w:marRight w:val="0"/>
              <w:marTop w:val="0"/>
              <w:marBottom w:val="0"/>
              <w:divBdr>
                <w:top w:val="none" w:sz="0" w:space="0" w:color="auto"/>
                <w:left w:val="none" w:sz="0" w:space="0" w:color="auto"/>
                <w:bottom w:val="none" w:sz="0" w:space="0" w:color="auto"/>
                <w:right w:val="none" w:sz="0" w:space="0" w:color="auto"/>
              </w:divBdr>
            </w:div>
            <w:div w:id="831145112">
              <w:marLeft w:val="0"/>
              <w:marRight w:val="0"/>
              <w:marTop w:val="0"/>
              <w:marBottom w:val="0"/>
              <w:divBdr>
                <w:top w:val="none" w:sz="0" w:space="0" w:color="auto"/>
                <w:left w:val="none" w:sz="0" w:space="0" w:color="auto"/>
                <w:bottom w:val="none" w:sz="0" w:space="0" w:color="auto"/>
                <w:right w:val="none" w:sz="0" w:space="0" w:color="auto"/>
              </w:divBdr>
            </w:div>
            <w:div w:id="1083844392">
              <w:marLeft w:val="0"/>
              <w:marRight w:val="0"/>
              <w:marTop w:val="0"/>
              <w:marBottom w:val="0"/>
              <w:divBdr>
                <w:top w:val="none" w:sz="0" w:space="0" w:color="auto"/>
                <w:left w:val="none" w:sz="0" w:space="0" w:color="auto"/>
                <w:bottom w:val="none" w:sz="0" w:space="0" w:color="auto"/>
                <w:right w:val="none" w:sz="0" w:space="0" w:color="auto"/>
              </w:divBdr>
            </w:div>
            <w:div w:id="1137339743">
              <w:marLeft w:val="0"/>
              <w:marRight w:val="0"/>
              <w:marTop w:val="0"/>
              <w:marBottom w:val="0"/>
              <w:divBdr>
                <w:top w:val="none" w:sz="0" w:space="0" w:color="auto"/>
                <w:left w:val="none" w:sz="0" w:space="0" w:color="auto"/>
                <w:bottom w:val="none" w:sz="0" w:space="0" w:color="auto"/>
                <w:right w:val="none" w:sz="0" w:space="0" w:color="auto"/>
              </w:divBdr>
            </w:div>
            <w:div w:id="1176840693">
              <w:marLeft w:val="0"/>
              <w:marRight w:val="0"/>
              <w:marTop w:val="0"/>
              <w:marBottom w:val="0"/>
              <w:divBdr>
                <w:top w:val="none" w:sz="0" w:space="0" w:color="auto"/>
                <w:left w:val="none" w:sz="0" w:space="0" w:color="auto"/>
                <w:bottom w:val="none" w:sz="0" w:space="0" w:color="auto"/>
                <w:right w:val="none" w:sz="0" w:space="0" w:color="auto"/>
              </w:divBdr>
            </w:div>
            <w:div w:id="1296138000">
              <w:marLeft w:val="0"/>
              <w:marRight w:val="0"/>
              <w:marTop w:val="0"/>
              <w:marBottom w:val="0"/>
              <w:divBdr>
                <w:top w:val="none" w:sz="0" w:space="0" w:color="auto"/>
                <w:left w:val="none" w:sz="0" w:space="0" w:color="auto"/>
                <w:bottom w:val="none" w:sz="0" w:space="0" w:color="auto"/>
                <w:right w:val="none" w:sz="0" w:space="0" w:color="auto"/>
              </w:divBdr>
            </w:div>
            <w:div w:id="1804691952">
              <w:marLeft w:val="0"/>
              <w:marRight w:val="0"/>
              <w:marTop w:val="0"/>
              <w:marBottom w:val="0"/>
              <w:divBdr>
                <w:top w:val="none" w:sz="0" w:space="0" w:color="auto"/>
                <w:left w:val="none" w:sz="0" w:space="0" w:color="auto"/>
                <w:bottom w:val="none" w:sz="0" w:space="0" w:color="auto"/>
                <w:right w:val="none" w:sz="0" w:space="0" w:color="auto"/>
              </w:divBdr>
            </w:div>
            <w:div w:id="1899247902">
              <w:marLeft w:val="0"/>
              <w:marRight w:val="0"/>
              <w:marTop w:val="0"/>
              <w:marBottom w:val="0"/>
              <w:divBdr>
                <w:top w:val="none" w:sz="0" w:space="0" w:color="auto"/>
                <w:left w:val="none" w:sz="0" w:space="0" w:color="auto"/>
                <w:bottom w:val="none" w:sz="0" w:space="0" w:color="auto"/>
                <w:right w:val="none" w:sz="0" w:space="0" w:color="auto"/>
              </w:divBdr>
            </w:div>
            <w:div w:id="207207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0348">
      <w:bodyDiv w:val="1"/>
      <w:marLeft w:val="0"/>
      <w:marRight w:val="0"/>
      <w:marTop w:val="0"/>
      <w:marBottom w:val="0"/>
      <w:divBdr>
        <w:top w:val="none" w:sz="0" w:space="0" w:color="auto"/>
        <w:left w:val="none" w:sz="0" w:space="0" w:color="auto"/>
        <w:bottom w:val="none" w:sz="0" w:space="0" w:color="auto"/>
        <w:right w:val="none" w:sz="0" w:space="0" w:color="auto"/>
      </w:divBdr>
      <w:divsChild>
        <w:div w:id="1008679453">
          <w:marLeft w:val="0"/>
          <w:marRight w:val="0"/>
          <w:marTop w:val="0"/>
          <w:marBottom w:val="0"/>
          <w:divBdr>
            <w:top w:val="none" w:sz="0" w:space="0" w:color="auto"/>
            <w:left w:val="none" w:sz="0" w:space="0" w:color="auto"/>
            <w:bottom w:val="none" w:sz="0" w:space="0" w:color="auto"/>
            <w:right w:val="none" w:sz="0" w:space="0" w:color="auto"/>
          </w:divBdr>
        </w:div>
        <w:div w:id="1404915048">
          <w:marLeft w:val="0"/>
          <w:marRight w:val="0"/>
          <w:marTop w:val="0"/>
          <w:marBottom w:val="0"/>
          <w:divBdr>
            <w:top w:val="none" w:sz="0" w:space="0" w:color="auto"/>
            <w:left w:val="none" w:sz="0" w:space="0" w:color="auto"/>
            <w:bottom w:val="none" w:sz="0" w:space="0" w:color="auto"/>
            <w:right w:val="none" w:sz="0" w:space="0" w:color="auto"/>
          </w:divBdr>
          <w:divsChild>
            <w:div w:id="137661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unian.ua/politics/2030079-ukrajina-es-samit-bez-deklaratsiji.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dif.org.ua" TargetMode="Externa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79A53-5919-4D3F-9774-7DB758B00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9488</Words>
  <Characters>5409</Characters>
  <Application>Microsoft Office Word</Application>
  <DocSecurity>0</DocSecurity>
  <Lines>45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14868</CharactersWithSpaces>
  <SharedDoc>false</SharedDoc>
  <HLinks>
    <vt:vector size="6" baseType="variant">
      <vt:variant>
        <vt:i4>7798839</vt:i4>
      </vt:variant>
      <vt:variant>
        <vt:i4>0</vt:i4>
      </vt:variant>
      <vt:variant>
        <vt:i4>0</vt:i4>
      </vt:variant>
      <vt:variant>
        <vt:i4>5</vt:i4>
      </vt:variant>
      <vt:variant>
        <vt:lpwstr>http://ratinggroup.ua/research/ukraine/obschestvenno-politicheskie_nastroeniya_naseleniya_oktyabr_2016.html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2017-07-16T20:26:00Z</cp:lastPrinted>
  <dcterms:created xsi:type="dcterms:W3CDTF">2017-07-17T06:39:00Z</dcterms:created>
  <dcterms:modified xsi:type="dcterms:W3CDTF">2017-07-17T06:39:00Z</dcterms:modified>
</cp:coreProperties>
</file>