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FE0C6" w14:textId="46DBA694" w:rsidR="00E709E9" w:rsidRPr="00E709E9" w:rsidRDefault="00E709E9" w:rsidP="00DD05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2F18C2C" wp14:editId="2EDA2333">
            <wp:extent cx="5940427" cy="10280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7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C8FAB" w14:textId="77777777" w:rsidR="00E709E9" w:rsidRPr="00E709E9" w:rsidRDefault="00E709E9" w:rsidP="00DD05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38D311" w14:textId="62FF0696" w:rsidR="00DD0556" w:rsidRPr="00E709E9" w:rsidRDefault="00DD0556" w:rsidP="00DD05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9E9">
        <w:rPr>
          <w:rFonts w:ascii="Arial" w:hAnsi="Arial" w:cs="Arial"/>
          <w:b/>
          <w:bCs/>
          <w:sz w:val="24"/>
          <w:szCs w:val="24"/>
        </w:rPr>
        <w:t>Політичний квартал: І квартал 2021 року</w:t>
      </w:r>
    </w:p>
    <w:p w14:paraId="175658EC" w14:textId="5E455AF2" w:rsidR="00DD0556" w:rsidRDefault="00DD0556" w:rsidP="00DD05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4E43E53" w14:textId="24377886" w:rsidR="00444849" w:rsidRPr="00444849" w:rsidRDefault="00444849" w:rsidP="00444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44849">
        <w:rPr>
          <w:rFonts w:ascii="Arial" w:hAnsi="Arial" w:cs="Arial"/>
          <w:i/>
          <w:iCs/>
          <w:sz w:val="24"/>
          <w:szCs w:val="24"/>
        </w:rPr>
        <w:t>Експертне опитування «Політичний квартал: весна 2021» проведено Фондом «Демократичні ініціативи» імені Ілька Кучеріва впродовж квітня-травня 2021 року. Всього опитано 52 експерти.</w:t>
      </w:r>
    </w:p>
    <w:p w14:paraId="20AE83E0" w14:textId="77777777" w:rsidR="00444849" w:rsidRDefault="00444849" w:rsidP="00DD05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99F8A29" w14:textId="556363BA" w:rsidR="007A586B" w:rsidRDefault="007A586B" w:rsidP="007A586B">
      <w:pPr>
        <w:pStyle w:val="af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EDA2333">
        <w:rPr>
          <w:rFonts w:ascii="Arial" w:hAnsi="Arial" w:cs="Arial"/>
          <w:sz w:val="24"/>
          <w:szCs w:val="24"/>
        </w:rPr>
        <w:t>Оцінка діяльності Президента Зеленського залишається достатньо низькою.</w:t>
      </w:r>
      <w:r w:rsidRPr="2EDA2333">
        <w:rPr>
          <w:rFonts w:ascii="Arial" w:hAnsi="Arial" w:cs="Arial"/>
          <w:sz w:val="24"/>
          <w:szCs w:val="24"/>
          <w:lang w:val="ru-RU"/>
        </w:rPr>
        <w:t xml:space="preserve"> </w:t>
      </w:r>
      <w:r w:rsidRPr="2EDA2333">
        <w:rPr>
          <w:rFonts w:ascii="Arial" w:hAnsi="Arial" w:cs="Arial"/>
          <w:sz w:val="24"/>
          <w:szCs w:val="24"/>
        </w:rPr>
        <w:t xml:space="preserve">Традиційно найменше Президенту вдається кадрова політика: її оцінка </w:t>
      </w:r>
      <w:r w:rsidR="003E7465" w:rsidRPr="2EDA2333">
        <w:rPr>
          <w:rFonts w:ascii="Arial" w:hAnsi="Arial" w:cs="Arial"/>
          <w:sz w:val="24"/>
          <w:szCs w:val="24"/>
        </w:rPr>
        <w:t>найнижч</w:t>
      </w:r>
      <w:r w:rsidR="0B9E8FF9" w:rsidRPr="2EDA2333">
        <w:rPr>
          <w:rFonts w:ascii="Arial" w:hAnsi="Arial" w:cs="Arial"/>
          <w:sz w:val="24"/>
          <w:szCs w:val="24"/>
        </w:rPr>
        <w:t>а з усіх сфер діяльності</w:t>
      </w:r>
      <w:r w:rsidR="003E7465" w:rsidRPr="2EDA2333">
        <w:rPr>
          <w:rFonts w:ascii="Arial" w:hAnsi="Arial" w:cs="Arial"/>
          <w:sz w:val="24"/>
          <w:szCs w:val="24"/>
        </w:rPr>
        <w:t xml:space="preserve"> </w:t>
      </w:r>
      <w:r w:rsidR="5D1DF39E" w:rsidRPr="2EDA2333">
        <w:rPr>
          <w:rFonts w:ascii="Arial" w:hAnsi="Arial" w:cs="Arial"/>
          <w:sz w:val="24"/>
          <w:szCs w:val="24"/>
        </w:rPr>
        <w:t xml:space="preserve">очільника держави </w:t>
      </w:r>
      <w:r w:rsidRPr="2EDA2333">
        <w:rPr>
          <w:rFonts w:ascii="Arial" w:hAnsi="Arial" w:cs="Arial"/>
          <w:sz w:val="24"/>
          <w:szCs w:val="24"/>
        </w:rPr>
        <w:t xml:space="preserve">впродовж 5 кварталів поспіль. Дещо краща ситуація з веденням зовнішньої політики: її оцінено на середньому рівні і </w:t>
      </w:r>
      <w:r w:rsidR="4033AE5D" w:rsidRPr="2EDA2333">
        <w:rPr>
          <w:rFonts w:ascii="Arial" w:hAnsi="Arial" w:cs="Arial"/>
          <w:sz w:val="24"/>
          <w:szCs w:val="24"/>
        </w:rPr>
        <w:t>вона</w:t>
      </w:r>
      <w:r w:rsidRPr="2EDA2333">
        <w:rPr>
          <w:rFonts w:ascii="Arial" w:hAnsi="Arial" w:cs="Arial"/>
          <w:sz w:val="24"/>
          <w:szCs w:val="24"/>
        </w:rPr>
        <w:t xml:space="preserve"> п</w:t>
      </w:r>
      <w:r w:rsidR="446110E8" w:rsidRPr="2EDA2333">
        <w:rPr>
          <w:rFonts w:ascii="Arial" w:hAnsi="Arial" w:cs="Arial"/>
          <w:sz w:val="24"/>
          <w:szCs w:val="24"/>
        </w:rPr>
        <w:t>ідвищилася</w:t>
      </w:r>
      <w:r w:rsidRPr="2EDA2333">
        <w:rPr>
          <w:rFonts w:ascii="Arial" w:hAnsi="Arial" w:cs="Arial"/>
          <w:sz w:val="24"/>
          <w:szCs w:val="24"/>
        </w:rPr>
        <w:t xml:space="preserve"> по</w:t>
      </w:r>
      <w:r w:rsidR="53312278" w:rsidRPr="2EDA2333">
        <w:rPr>
          <w:rFonts w:ascii="Arial" w:hAnsi="Arial" w:cs="Arial"/>
          <w:sz w:val="24"/>
          <w:szCs w:val="24"/>
        </w:rPr>
        <w:t>рівняно</w:t>
      </w:r>
      <w:r w:rsidRPr="2EDA2333">
        <w:rPr>
          <w:rFonts w:ascii="Arial" w:hAnsi="Arial" w:cs="Arial"/>
          <w:sz w:val="24"/>
          <w:szCs w:val="24"/>
        </w:rPr>
        <w:t xml:space="preserve"> з попередніми опитуваннями.</w:t>
      </w:r>
    </w:p>
    <w:p w14:paraId="135F309F" w14:textId="31A07B8F" w:rsidR="009A2EFC" w:rsidRDefault="007A586B" w:rsidP="009A2EFC">
      <w:pPr>
        <w:pStyle w:val="af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EDA2333">
        <w:rPr>
          <w:rFonts w:ascii="Arial" w:hAnsi="Arial" w:cs="Arial"/>
          <w:sz w:val="24"/>
          <w:szCs w:val="24"/>
        </w:rPr>
        <w:t>Ін</w:t>
      </w:r>
      <w:r w:rsidR="3237F0F5" w:rsidRPr="2EDA2333">
        <w:rPr>
          <w:rFonts w:ascii="Arial" w:hAnsi="Arial" w:cs="Arial"/>
          <w:sz w:val="24"/>
          <w:szCs w:val="24"/>
        </w:rPr>
        <w:t>ак</w:t>
      </w:r>
      <w:r w:rsidRPr="2EDA2333">
        <w:rPr>
          <w:rFonts w:ascii="Arial" w:hAnsi="Arial" w:cs="Arial"/>
          <w:sz w:val="24"/>
          <w:szCs w:val="24"/>
        </w:rPr>
        <w:t xml:space="preserve">ша ситуація у питанні боротьби з епідемією. </w:t>
      </w:r>
      <w:r w:rsidR="009A2EFC" w:rsidRPr="2EDA2333">
        <w:rPr>
          <w:rFonts w:ascii="Arial" w:hAnsi="Arial" w:cs="Arial"/>
          <w:sz w:val="24"/>
          <w:szCs w:val="24"/>
        </w:rPr>
        <w:t xml:space="preserve">Так, на початку пандемії, зусилля Президента Зеленського були оцінені відносно непогано. Водночас, з кожним наступним кварталом оцінки погіршувались і </w:t>
      </w:r>
      <w:r w:rsidR="3F69B6EB" w:rsidRPr="2EDA2333">
        <w:rPr>
          <w:rFonts w:ascii="Arial" w:hAnsi="Arial" w:cs="Arial"/>
          <w:sz w:val="24"/>
          <w:szCs w:val="24"/>
        </w:rPr>
        <w:t>нині</w:t>
      </w:r>
      <w:r w:rsidR="009A2EFC" w:rsidRPr="2EDA2333">
        <w:rPr>
          <w:rFonts w:ascii="Arial" w:hAnsi="Arial" w:cs="Arial"/>
          <w:sz w:val="24"/>
          <w:szCs w:val="24"/>
        </w:rPr>
        <w:t xml:space="preserve"> </w:t>
      </w:r>
      <w:r w:rsidR="5142B235" w:rsidRPr="2EDA2333">
        <w:rPr>
          <w:rFonts w:ascii="Arial" w:hAnsi="Arial" w:cs="Arial"/>
          <w:sz w:val="24"/>
          <w:szCs w:val="24"/>
        </w:rPr>
        <w:t xml:space="preserve">перебувають </w:t>
      </w:r>
      <w:r w:rsidR="009A2EFC" w:rsidRPr="2EDA2333">
        <w:rPr>
          <w:rFonts w:ascii="Arial" w:hAnsi="Arial" w:cs="Arial"/>
          <w:sz w:val="24"/>
          <w:szCs w:val="24"/>
        </w:rPr>
        <w:t>на найнижчому рівні за весь час епідемії.</w:t>
      </w:r>
    </w:p>
    <w:p w14:paraId="106853DE" w14:textId="0253493B" w:rsidR="009A2EFC" w:rsidRDefault="009A2EFC" w:rsidP="009A2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4251D7F" wp14:editId="55B006DA">
            <wp:extent cx="5940427" cy="31610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7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D1FB8" w14:textId="7F811C6E" w:rsidR="009A2EFC" w:rsidRPr="00EF21E7" w:rsidRDefault="009A2EFC" w:rsidP="00EF21E7">
      <w:pPr>
        <w:pStyle w:val="af2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EDA2333">
        <w:rPr>
          <w:rFonts w:ascii="Arial" w:hAnsi="Arial" w:cs="Arial"/>
          <w:sz w:val="24"/>
          <w:szCs w:val="24"/>
        </w:rPr>
        <w:t>Більшість потенційних подій, які були запропоновані для оцінки ймовірності</w:t>
      </w:r>
      <w:r w:rsidR="53BAD76C" w:rsidRPr="2EDA2333">
        <w:rPr>
          <w:rFonts w:ascii="Arial" w:hAnsi="Arial" w:cs="Arial"/>
          <w:sz w:val="24"/>
          <w:szCs w:val="24"/>
        </w:rPr>
        <w:t>,</w:t>
      </w:r>
      <w:r w:rsidR="4F2CE551" w:rsidRPr="2EDA2333">
        <w:rPr>
          <w:rFonts w:ascii="Arial" w:hAnsi="Arial" w:cs="Arial"/>
          <w:sz w:val="24"/>
          <w:szCs w:val="24"/>
        </w:rPr>
        <w:t xml:space="preserve"> експерт</w:t>
      </w:r>
      <w:r w:rsidR="60605770" w:rsidRPr="2EDA2333">
        <w:rPr>
          <w:rFonts w:ascii="Arial" w:hAnsi="Arial" w:cs="Arial"/>
          <w:sz w:val="24"/>
          <w:szCs w:val="24"/>
        </w:rPr>
        <w:t>и вважають м</w:t>
      </w:r>
      <w:r w:rsidRPr="2EDA2333">
        <w:rPr>
          <w:rFonts w:ascii="Arial" w:hAnsi="Arial" w:cs="Arial"/>
          <w:sz w:val="24"/>
          <w:szCs w:val="24"/>
        </w:rPr>
        <w:t>алоймовірн</w:t>
      </w:r>
      <w:r w:rsidR="5201F41D" w:rsidRPr="2EDA2333">
        <w:rPr>
          <w:rFonts w:ascii="Arial" w:hAnsi="Arial" w:cs="Arial"/>
          <w:sz w:val="24"/>
          <w:szCs w:val="24"/>
        </w:rPr>
        <w:t>ими</w:t>
      </w:r>
      <w:r w:rsidR="460AC7BD" w:rsidRPr="2EDA2333">
        <w:rPr>
          <w:rFonts w:ascii="Arial" w:hAnsi="Arial" w:cs="Arial"/>
          <w:sz w:val="24"/>
          <w:szCs w:val="24"/>
        </w:rPr>
        <w:t xml:space="preserve"> у</w:t>
      </w:r>
      <w:r w:rsidR="00EF21E7" w:rsidRPr="2EDA2333">
        <w:rPr>
          <w:rFonts w:ascii="Arial" w:hAnsi="Arial" w:cs="Arial"/>
          <w:sz w:val="24"/>
          <w:szCs w:val="24"/>
        </w:rPr>
        <w:t xml:space="preserve"> коротко</w:t>
      </w:r>
      <w:r w:rsidR="023603B9" w:rsidRPr="2EDA2333">
        <w:rPr>
          <w:rFonts w:ascii="Arial" w:hAnsi="Arial" w:cs="Arial"/>
          <w:sz w:val="24"/>
          <w:szCs w:val="24"/>
        </w:rPr>
        <w:t>строковій</w:t>
      </w:r>
      <w:r w:rsidR="00EF21E7" w:rsidRPr="2EDA2333">
        <w:rPr>
          <w:rFonts w:ascii="Arial" w:hAnsi="Arial" w:cs="Arial"/>
          <w:sz w:val="24"/>
          <w:szCs w:val="24"/>
        </w:rPr>
        <w:t xml:space="preserve"> перспективі</w:t>
      </w:r>
      <w:r w:rsidRPr="2EDA2333">
        <w:rPr>
          <w:rFonts w:ascii="Arial" w:hAnsi="Arial" w:cs="Arial"/>
          <w:sz w:val="24"/>
          <w:szCs w:val="24"/>
        </w:rPr>
        <w:t xml:space="preserve">. </w:t>
      </w:r>
      <w:r w:rsidR="6415AA34" w:rsidRPr="2EDA2333">
        <w:rPr>
          <w:rFonts w:ascii="Arial" w:hAnsi="Arial" w:cs="Arial"/>
          <w:sz w:val="24"/>
          <w:szCs w:val="24"/>
        </w:rPr>
        <w:t xml:space="preserve">Понад </w:t>
      </w:r>
      <w:r w:rsidRPr="2EDA2333">
        <w:rPr>
          <w:rFonts w:ascii="Arial" w:hAnsi="Arial" w:cs="Arial"/>
          <w:sz w:val="24"/>
          <w:szCs w:val="24"/>
        </w:rPr>
        <w:t>50% ймовірності</w:t>
      </w:r>
      <w:r w:rsidR="00EF21E7" w:rsidRPr="2EDA2333">
        <w:rPr>
          <w:rFonts w:ascii="Arial" w:hAnsi="Arial" w:cs="Arial"/>
          <w:sz w:val="24"/>
          <w:szCs w:val="24"/>
        </w:rPr>
        <w:t xml:space="preserve"> (а саме 51%)</w:t>
      </w:r>
      <w:r w:rsidRPr="2EDA2333">
        <w:rPr>
          <w:rFonts w:ascii="Arial" w:hAnsi="Arial" w:cs="Arial"/>
          <w:sz w:val="24"/>
          <w:szCs w:val="24"/>
        </w:rPr>
        <w:t xml:space="preserve"> опитані експерти </w:t>
      </w:r>
      <w:r w:rsidR="43681CCD" w:rsidRPr="2EDA2333">
        <w:rPr>
          <w:rFonts w:ascii="Arial" w:hAnsi="Arial" w:cs="Arial"/>
          <w:sz w:val="24"/>
          <w:szCs w:val="24"/>
        </w:rPr>
        <w:t xml:space="preserve">дають </w:t>
      </w:r>
      <w:r w:rsidRPr="2EDA2333">
        <w:rPr>
          <w:rFonts w:ascii="Arial" w:hAnsi="Arial" w:cs="Arial"/>
          <w:sz w:val="24"/>
          <w:szCs w:val="24"/>
        </w:rPr>
        <w:t xml:space="preserve">лише </w:t>
      </w:r>
      <w:r w:rsidR="00EF21E7" w:rsidRPr="2EDA2333">
        <w:rPr>
          <w:rFonts w:ascii="Arial" w:hAnsi="Arial" w:cs="Arial"/>
          <w:sz w:val="24"/>
          <w:szCs w:val="24"/>
        </w:rPr>
        <w:t xml:space="preserve"> економічн</w:t>
      </w:r>
      <w:r w:rsidR="6AEB0942" w:rsidRPr="2EDA2333">
        <w:rPr>
          <w:rFonts w:ascii="Arial" w:hAnsi="Arial" w:cs="Arial"/>
          <w:sz w:val="24"/>
          <w:szCs w:val="24"/>
        </w:rPr>
        <w:t>ій</w:t>
      </w:r>
      <w:r w:rsidR="00EF21E7" w:rsidRPr="2EDA2333">
        <w:rPr>
          <w:rFonts w:ascii="Arial" w:hAnsi="Arial" w:cs="Arial"/>
          <w:sz w:val="24"/>
          <w:szCs w:val="24"/>
        </w:rPr>
        <w:t xml:space="preserve"> рецесії. </w:t>
      </w:r>
      <w:r w:rsidR="721395B6" w:rsidRPr="2EDA2333">
        <w:rPr>
          <w:rFonts w:ascii="Arial" w:hAnsi="Arial" w:cs="Arial"/>
          <w:sz w:val="24"/>
          <w:szCs w:val="24"/>
        </w:rPr>
        <w:t>В</w:t>
      </w:r>
      <w:r w:rsidR="00EF21E7" w:rsidRPr="2EDA2333">
        <w:rPr>
          <w:rFonts w:ascii="Arial" w:hAnsi="Arial" w:cs="Arial"/>
          <w:sz w:val="24"/>
          <w:szCs w:val="24"/>
        </w:rPr>
        <w:t xml:space="preserve">ідносно ймовірним </w:t>
      </w:r>
      <w:r w:rsidR="7B696338" w:rsidRPr="2EDA2333">
        <w:rPr>
          <w:rFonts w:ascii="Arial" w:hAnsi="Arial" w:cs="Arial"/>
          <w:sz w:val="24"/>
          <w:szCs w:val="24"/>
        </w:rPr>
        <w:t xml:space="preserve">також </w:t>
      </w:r>
      <w:r w:rsidR="00EF21E7" w:rsidRPr="2EDA2333">
        <w:rPr>
          <w:rFonts w:ascii="Arial" w:hAnsi="Arial" w:cs="Arial"/>
          <w:sz w:val="24"/>
          <w:szCs w:val="24"/>
        </w:rPr>
        <w:t xml:space="preserve">є відновлення співпраці з МВФ (46%). </w:t>
      </w:r>
      <w:r w:rsidR="445B1799" w:rsidRPr="2EDA2333">
        <w:rPr>
          <w:rFonts w:ascii="Arial" w:hAnsi="Arial" w:cs="Arial"/>
          <w:sz w:val="24"/>
          <w:szCs w:val="24"/>
        </w:rPr>
        <w:t xml:space="preserve">Решту подій </w:t>
      </w:r>
      <w:r w:rsidR="00EF21E7" w:rsidRPr="2EDA2333">
        <w:rPr>
          <w:rFonts w:ascii="Arial" w:hAnsi="Arial" w:cs="Arial"/>
          <w:sz w:val="24"/>
          <w:szCs w:val="24"/>
        </w:rPr>
        <w:t xml:space="preserve">експерти розглядають </w:t>
      </w:r>
      <w:r w:rsidR="09FCBBEE" w:rsidRPr="2EDA2333">
        <w:rPr>
          <w:rFonts w:ascii="Arial" w:hAnsi="Arial" w:cs="Arial"/>
          <w:sz w:val="24"/>
          <w:szCs w:val="24"/>
        </w:rPr>
        <w:t>радше</w:t>
      </w:r>
      <w:r w:rsidR="00EF21E7" w:rsidRPr="2EDA2333">
        <w:rPr>
          <w:rFonts w:ascii="Arial" w:hAnsi="Arial" w:cs="Arial"/>
          <w:sz w:val="24"/>
          <w:szCs w:val="24"/>
        </w:rPr>
        <w:t xml:space="preserve"> гіпотетично</w:t>
      </w:r>
      <w:r w:rsidR="003E7465" w:rsidRPr="2EDA2333">
        <w:rPr>
          <w:rFonts w:ascii="Arial" w:hAnsi="Arial" w:cs="Arial"/>
          <w:sz w:val="24"/>
          <w:szCs w:val="24"/>
        </w:rPr>
        <w:t xml:space="preserve"> та оцінюють як малоймовірн</w:t>
      </w:r>
      <w:r w:rsidR="199DC365" w:rsidRPr="2EDA2333">
        <w:rPr>
          <w:rFonts w:ascii="Arial" w:hAnsi="Arial" w:cs="Arial"/>
          <w:sz w:val="24"/>
          <w:szCs w:val="24"/>
        </w:rPr>
        <w:t>і</w:t>
      </w:r>
      <w:r w:rsidR="00EF21E7" w:rsidRPr="2EDA2333">
        <w:rPr>
          <w:rFonts w:ascii="Arial" w:hAnsi="Arial" w:cs="Arial"/>
          <w:sz w:val="24"/>
          <w:szCs w:val="24"/>
        </w:rPr>
        <w:t>. Мова йде про розпад парламентської більшості (38%</w:t>
      </w:r>
      <w:r w:rsidR="398752A9" w:rsidRPr="2EDA2333">
        <w:rPr>
          <w:rFonts w:ascii="Arial" w:hAnsi="Arial" w:cs="Arial"/>
          <w:sz w:val="24"/>
          <w:szCs w:val="24"/>
        </w:rPr>
        <w:t>)</w:t>
      </w:r>
      <w:r w:rsidR="00EF21E7" w:rsidRPr="2EDA2333">
        <w:rPr>
          <w:rFonts w:ascii="Arial" w:hAnsi="Arial" w:cs="Arial"/>
          <w:sz w:val="24"/>
          <w:szCs w:val="24"/>
        </w:rPr>
        <w:t xml:space="preserve"> чи про відставку уряду (36%). Можливість повномасштабного вторгнення Росії оцінюється на рівні 35%. Доступність щеплення від </w:t>
      </w:r>
      <w:r w:rsidR="00EF21E7" w:rsidRPr="2EDA2333">
        <w:rPr>
          <w:rFonts w:ascii="Arial" w:hAnsi="Arial" w:cs="Arial"/>
          <w:sz w:val="24"/>
          <w:szCs w:val="24"/>
          <w:lang w:val="en-US"/>
        </w:rPr>
        <w:t>COVID</w:t>
      </w:r>
      <w:r w:rsidR="00EF21E7" w:rsidRPr="2EDA2333">
        <w:rPr>
          <w:rFonts w:ascii="Arial" w:hAnsi="Arial" w:cs="Arial"/>
          <w:sz w:val="24"/>
          <w:szCs w:val="24"/>
        </w:rPr>
        <w:t xml:space="preserve">-19 для усіх </w:t>
      </w:r>
      <w:r w:rsidR="5F10D746" w:rsidRPr="2EDA2333">
        <w:rPr>
          <w:rFonts w:ascii="Arial" w:hAnsi="Arial" w:cs="Arial"/>
          <w:sz w:val="24"/>
          <w:szCs w:val="24"/>
        </w:rPr>
        <w:t>охочих вакцинуватися</w:t>
      </w:r>
      <w:r w:rsidR="00EF21E7" w:rsidRPr="2EDA2333">
        <w:rPr>
          <w:rFonts w:ascii="Arial" w:hAnsi="Arial" w:cs="Arial"/>
          <w:sz w:val="24"/>
          <w:szCs w:val="24"/>
        </w:rPr>
        <w:t xml:space="preserve"> оцінюється на рівні лише 26%.</w:t>
      </w:r>
    </w:p>
    <w:p w14:paraId="567D1F9B" w14:textId="19325773" w:rsidR="009A2EFC" w:rsidRDefault="009A2EFC" w:rsidP="009A2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B519DF6" w14:textId="778866AA" w:rsidR="009A2EFC" w:rsidRDefault="00EF21E7" w:rsidP="00EF2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A3E472" wp14:editId="66DBF2F1">
            <wp:extent cx="5940427" cy="44265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7" cy="442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B9717" w14:textId="15F02639" w:rsidR="00EF21E7" w:rsidRDefault="00EF21E7" w:rsidP="00EF2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A0C9A3" w14:textId="27D39D4B" w:rsidR="00D5084D" w:rsidRPr="00C96D93" w:rsidRDefault="00F13027" w:rsidP="00C96D93">
      <w:pPr>
        <w:pStyle w:val="af2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96D93">
        <w:rPr>
          <w:rFonts w:ascii="Arial" w:hAnsi="Arial" w:cs="Arial"/>
          <w:sz w:val="24"/>
          <w:szCs w:val="24"/>
        </w:rPr>
        <w:t>Опитані експерти вважають б</w:t>
      </w:r>
      <w:r w:rsidR="00EF21E7" w:rsidRPr="00C96D93">
        <w:rPr>
          <w:rFonts w:ascii="Arial" w:hAnsi="Arial" w:cs="Arial"/>
          <w:sz w:val="24"/>
          <w:szCs w:val="24"/>
        </w:rPr>
        <w:t xml:space="preserve">локування телеканалів </w:t>
      </w:r>
      <w:r w:rsidR="00EF21E7" w:rsidRPr="00C96D93">
        <w:rPr>
          <w:rFonts w:ascii="Arial" w:hAnsi="Arial" w:cs="Arial"/>
          <w:sz w:val="24"/>
          <w:szCs w:val="24"/>
          <w:lang w:val="en-US"/>
        </w:rPr>
        <w:t>Zik</w:t>
      </w:r>
      <w:r w:rsidR="00EF21E7" w:rsidRPr="00C96D93">
        <w:rPr>
          <w:rFonts w:ascii="Arial" w:hAnsi="Arial" w:cs="Arial"/>
          <w:sz w:val="24"/>
          <w:szCs w:val="24"/>
        </w:rPr>
        <w:t xml:space="preserve">, </w:t>
      </w:r>
      <w:r w:rsidR="00EF21E7" w:rsidRPr="00C96D93">
        <w:rPr>
          <w:rFonts w:ascii="Arial" w:hAnsi="Arial" w:cs="Arial"/>
          <w:sz w:val="24"/>
          <w:szCs w:val="24"/>
          <w:lang w:val="en-US"/>
        </w:rPr>
        <w:t>NewsOne</w:t>
      </w:r>
      <w:r w:rsidR="00EF21E7" w:rsidRPr="00C96D93">
        <w:rPr>
          <w:rFonts w:ascii="Arial" w:hAnsi="Arial" w:cs="Arial"/>
          <w:sz w:val="24"/>
          <w:szCs w:val="24"/>
        </w:rPr>
        <w:t xml:space="preserve"> та </w:t>
      </w:r>
      <w:r w:rsidR="1165F4B3" w:rsidRPr="00C96D93">
        <w:rPr>
          <w:rFonts w:ascii="Arial" w:hAnsi="Arial" w:cs="Arial"/>
          <w:sz w:val="24"/>
          <w:szCs w:val="24"/>
        </w:rPr>
        <w:t>“1</w:t>
      </w:r>
      <w:r w:rsidR="00EF21E7" w:rsidRPr="00C96D93">
        <w:rPr>
          <w:rFonts w:ascii="Arial" w:hAnsi="Arial" w:cs="Arial"/>
          <w:sz w:val="24"/>
          <w:szCs w:val="24"/>
        </w:rPr>
        <w:t>12</w:t>
      </w:r>
      <w:r w:rsidR="69F9DE5D" w:rsidRPr="00C96D93">
        <w:rPr>
          <w:rFonts w:ascii="Arial" w:hAnsi="Arial" w:cs="Arial"/>
          <w:sz w:val="24"/>
          <w:szCs w:val="24"/>
        </w:rPr>
        <w:t xml:space="preserve"> Україна”</w:t>
      </w:r>
      <w:r w:rsidR="19818CCE" w:rsidRPr="00C96D93">
        <w:rPr>
          <w:rFonts w:ascii="Arial" w:hAnsi="Arial" w:cs="Arial"/>
          <w:sz w:val="24"/>
          <w:szCs w:val="24"/>
        </w:rPr>
        <w:t xml:space="preserve"> </w:t>
      </w:r>
      <w:r w:rsidRPr="00C96D93">
        <w:rPr>
          <w:rFonts w:ascii="Arial" w:hAnsi="Arial" w:cs="Arial"/>
          <w:sz w:val="24"/>
          <w:szCs w:val="24"/>
        </w:rPr>
        <w:t xml:space="preserve"> найбільш позитивною подією серед запропонованих</w:t>
      </w:r>
      <w:r w:rsidR="3D5B48DA" w:rsidRPr="00C96D93">
        <w:rPr>
          <w:rFonts w:ascii="Arial" w:hAnsi="Arial" w:cs="Arial"/>
          <w:sz w:val="24"/>
          <w:szCs w:val="24"/>
        </w:rPr>
        <w:t xml:space="preserve"> та такою, яка</w:t>
      </w:r>
      <w:r w:rsidRPr="00C96D93">
        <w:rPr>
          <w:rFonts w:ascii="Arial" w:hAnsi="Arial" w:cs="Arial"/>
          <w:sz w:val="24"/>
          <w:szCs w:val="24"/>
        </w:rPr>
        <w:t xml:space="preserve">  має відносно великий політичний вплив. Найбільш суттєвою з негативних подій</w:t>
      </w:r>
      <w:r w:rsidR="65626771" w:rsidRPr="00C96D93">
        <w:rPr>
          <w:rFonts w:ascii="Arial" w:hAnsi="Arial" w:cs="Arial"/>
          <w:sz w:val="24"/>
          <w:szCs w:val="24"/>
        </w:rPr>
        <w:t xml:space="preserve"> експерти назвали</w:t>
      </w:r>
      <w:r w:rsidRPr="00C96D93">
        <w:rPr>
          <w:rFonts w:ascii="Arial" w:hAnsi="Arial" w:cs="Arial"/>
          <w:sz w:val="24"/>
          <w:szCs w:val="24"/>
        </w:rPr>
        <w:t xml:space="preserve"> призупинення активної співпраці з МВФ.</w:t>
      </w:r>
      <w:r w:rsidR="00D5084D" w:rsidRPr="00C96D93">
        <w:rPr>
          <w:rFonts w:ascii="Arial" w:hAnsi="Arial" w:cs="Arial"/>
          <w:sz w:val="24"/>
          <w:szCs w:val="24"/>
        </w:rPr>
        <w:t xml:space="preserve"> </w:t>
      </w:r>
      <w:r w:rsidR="31968056" w:rsidRPr="00C96D93">
        <w:rPr>
          <w:rFonts w:ascii="Arial" w:hAnsi="Arial" w:cs="Arial"/>
          <w:sz w:val="24"/>
          <w:szCs w:val="24"/>
        </w:rPr>
        <w:t>С</w:t>
      </w:r>
      <w:r w:rsidR="00D5084D" w:rsidRPr="00C96D93">
        <w:rPr>
          <w:rFonts w:ascii="Arial" w:hAnsi="Arial" w:cs="Arial"/>
          <w:sz w:val="24"/>
          <w:szCs w:val="24"/>
        </w:rPr>
        <w:t xml:space="preserve">уттєвою негативною подією є </w:t>
      </w:r>
      <w:r w:rsidR="193AB625" w:rsidRPr="00C96D93">
        <w:rPr>
          <w:rFonts w:ascii="Arial" w:hAnsi="Arial" w:cs="Arial"/>
          <w:sz w:val="24"/>
          <w:szCs w:val="24"/>
        </w:rPr>
        <w:t xml:space="preserve">й </w:t>
      </w:r>
      <w:r w:rsidR="00D5084D" w:rsidRPr="00C96D93">
        <w:rPr>
          <w:rFonts w:ascii="Arial" w:hAnsi="Arial" w:cs="Arial"/>
          <w:sz w:val="24"/>
          <w:szCs w:val="24"/>
        </w:rPr>
        <w:t xml:space="preserve">конфлікт Президента з суддями Конституційного суду. Менш суттєвими, але також негативними є кримінальне переслідування правоохоронцями окремих активістів та ухвалення закону про всеукраїнський референдум. </w:t>
      </w:r>
      <w:r w:rsidR="003E7465" w:rsidRPr="00C96D93">
        <w:rPr>
          <w:rFonts w:ascii="Arial" w:hAnsi="Arial" w:cs="Arial"/>
          <w:sz w:val="24"/>
          <w:szCs w:val="24"/>
        </w:rPr>
        <w:t xml:space="preserve">Скоріше позитивною подією опитані експерти називають розслідування </w:t>
      </w:r>
      <w:r w:rsidR="003E7465" w:rsidRPr="00C96D93">
        <w:rPr>
          <w:rFonts w:ascii="Arial" w:hAnsi="Arial" w:cs="Arial"/>
          <w:sz w:val="24"/>
          <w:szCs w:val="24"/>
          <w:lang w:val="en-US"/>
        </w:rPr>
        <w:t>Bellingcat</w:t>
      </w:r>
      <w:r w:rsidR="003E7465" w:rsidRPr="00C96D93">
        <w:rPr>
          <w:rFonts w:ascii="Arial" w:hAnsi="Arial" w:cs="Arial"/>
          <w:sz w:val="24"/>
          <w:szCs w:val="24"/>
        </w:rPr>
        <w:t xml:space="preserve"> стосовно «вагнерівців», однак оцінити кінцевий характер впливу поки неможливо. Скоріше позитивно також оцінено створення Україною, Францією та Німеччиною "мирного плану" щодо Донбасу та появу Бюро економічної безпеки.</w:t>
      </w:r>
    </w:p>
    <w:p w14:paraId="5DD2FCF0" w14:textId="023E7CCD" w:rsidR="00EF21E7" w:rsidRDefault="00EF21E7" w:rsidP="00EF2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467062" w14:textId="41C20AC6" w:rsidR="00EF21E7" w:rsidRDefault="003E7465" w:rsidP="00EF2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FA439E" wp14:editId="5CEFB14B">
            <wp:extent cx="5940427" cy="515175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7" cy="515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C71B7" w14:textId="77777777" w:rsidR="00EF21E7" w:rsidRDefault="00EF21E7" w:rsidP="00EF2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34891D" w14:textId="757CDD12" w:rsidR="009A2EFC" w:rsidRDefault="009A2EFC" w:rsidP="009A2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239FCF0" w14:textId="578E55B0" w:rsidR="009A2EFC" w:rsidRPr="009A2EFC" w:rsidRDefault="009A2EFC" w:rsidP="009A2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9A2EFC">
        <w:rPr>
          <w:rFonts w:ascii="Arial" w:hAnsi="Arial" w:cs="Arial"/>
          <w:b/>
          <w:bCs/>
          <w:sz w:val="24"/>
          <w:szCs w:val="24"/>
        </w:rPr>
        <w:t>РЕЗУЛЬТАТИ ОПИТУВАННЯ</w:t>
      </w:r>
    </w:p>
    <w:p w14:paraId="3D451C5C" w14:textId="77777777" w:rsidR="007A586B" w:rsidRPr="00E709E9" w:rsidRDefault="007A586B" w:rsidP="00DD05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A236858" w14:textId="77777777" w:rsidR="00DD0556" w:rsidRPr="00E709E9" w:rsidRDefault="00DD0556" w:rsidP="00DD05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2610E4" w14:textId="52B33D05" w:rsidR="00F24970" w:rsidRPr="00E709E9" w:rsidRDefault="0038193D" w:rsidP="00FA5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/>
        <w:rPr>
          <w:rFonts w:ascii="Arial" w:eastAsia="Arial" w:hAnsi="Arial" w:cs="Arial"/>
          <w:b/>
          <w:color w:val="000000"/>
          <w:sz w:val="24"/>
          <w:szCs w:val="24"/>
        </w:rPr>
      </w:pPr>
      <w:r w:rsidRPr="00E709E9">
        <w:rPr>
          <w:rFonts w:ascii="Arial" w:eastAsia="Arial" w:hAnsi="Arial" w:cs="Arial"/>
          <w:b/>
          <w:color w:val="000000"/>
          <w:sz w:val="24"/>
          <w:szCs w:val="24"/>
        </w:rPr>
        <w:t>Оцініть ефективність діяльності Президента Володимира Зеленського впродовж січня-березня 2021 року в таких сферах:</w:t>
      </w:r>
    </w:p>
    <w:p w14:paraId="222610E5" w14:textId="77777777" w:rsidR="00F24970" w:rsidRPr="00E709E9" w:rsidRDefault="00F24970" w:rsidP="00FA5B3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10490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1134"/>
        <w:gridCol w:w="1134"/>
        <w:gridCol w:w="1276"/>
        <w:gridCol w:w="1276"/>
        <w:gridCol w:w="1134"/>
        <w:gridCol w:w="1276"/>
        <w:gridCol w:w="1275"/>
      </w:tblGrid>
      <w:tr w:rsidR="000912DB" w:rsidRPr="00E709E9" w14:paraId="222610ED" w14:textId="626C3DCC" w:rsidTr="000912DB">
        <w:trPr>
          <w:trHeight w:val="50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E6" w14:textId="77777777" w:rsidR="000912DB" w:rsidRPr="000912DB" w:rsidRDefault="000912DB" w:rsidP="00FA5B35">
            <w:pPr>
              <w:widowControl w:val="0"/>
              <w:spacing w:after="0" w:line="240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E7" w14:textId="77777777" w:rsidR="000912DB" w:rsidRPr="000912DB" w:rsidRDefault="000912DB" w:rsidP="00FA5B3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bCs/>
                <w:sz w:val="20"/>
                <w:szCs w:val="20"/>
              </w:rPr>
              <w:t>1 - дуже неефективно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E8" w14:textId="77777777" w:rsidR="000912DB" w:rsidRPr="000912DB" w:rsidRDefault="000912DB" w:rsidP="00FA5B3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bCs/>
                <w:sz w:val="20"/>
                <w:szCs w:val="20"/>
              </w:rPr>
              <w:t>2 – загалом неефективно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E9" w14:textId="77777777" w:rsidR="000912DB" w:rsidRPr="000912DB" w:rsidRDefault="000912DB" w:rsidP="00FA5B3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bCs/>
                <w:sz w:val="20"/>
                <w:szCs w:val="20"/>
              </w:rPr>
              <w:t>3 - посередньо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EA" w14:textId="77777777" w:rsidR="000912DB" w:rsidRPr="000912DB" w:rsidRDefault="000912DB" w:rsidP="00FA5B3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bCs/>
                <w:sz w:val="20"/>
                <w:szCs w:val="20"/>
              </w:rPr>
              <w:t>4 – загалом ефективно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EB" w14:textId="77777777" w:rsidR="000912DB" w:rsidRPr="000912DB" w:rsidRDefault="000912DB" w:rsidP="00FA5B3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bCs/>
                <w:sz w:val="20"/>
                <w:szCs w:val="20"/>
              </w:rPr>
              <w:t>5 - дуже ефективно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EC" w14:textId="77777777" w:rsidR="000912DB" w:rsidRPr="000912DB" w:rsidRDefault="000912DB" w:rsidP="00FA5B3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bCs/>
                <w:sz w:val="20"/>
                <w:szCs w:val="20"/>
              </w:rPr>
              <w:t>Важко відповісти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BB6AA" w14:textId="1BCDD905" w:rsidR="000912DB" w:rsidRPr="000912DB" w:rsidRDefault="000912DB" w:rsidP="00FA5B3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b/>
                <w:sz w:val="20"/>
                <w:szCs w:val="20"/>
              </w:rPr>
              <w:t>Середня оцінка</w:t>
            </w:r>
          </w:p>
        </w:tc>
      </w:tr>
      <w:tr w:rsidR="000912DB" w:rsidRPr="00E709E9" w14:paraId="222610F5" w14:textId="23EB85C1" w:rsidTr="000912D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EE" w14:textId="77777777" w:rsidR="000912DB" w:rsidRPr="00A139F4" w:rsidRDefault="000912DB" w:rsidP="000912D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Комунікація з суспільством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EF" w14:textId="5AD1989D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F0" w14:textId="758CFED0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F1" w14:textId="3D185AD6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F2" w14:textId="12232047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F3" w14:textId="6899ED00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F4" w14:textId="74261574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70978" w14:textId="7D2610E6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0912DB">
              <w:rPr>
                <w:rFonts w:ascii="Arial" w:hAnsi="Arial" w:cs="Arial"/>
                <w:b/>
                <w:bCs/>
              </w:rPr>
              <w:t>2,6</w:t>
            </w:r>
          </w:p>
        </w:tc>
      </w:tr>
      <w:tr w:rsidR="000912DB" w:rsidRPr="00E709E9" w14:paraId="222610FD" w14:textId="7AB2F796" w:rsidTr="000912D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F6" w14:textId="77777777" w:rsidR="000912DB" w:rsidRPr="000912DB" w:rsidRDefault="000912DB" w:rsidP="000912D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Боротьба з епідемією COVID-19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F7" w14:textId="70650C2B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F8" w14:textId="1CAB9DA6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F9" w14:textId="7ECBB2A8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FA" w14:textId="6791D090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FB" w14:textId="5FFB1620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FC" w14:textId="3E8CC675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14222" w14:textId="3863364D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912DB"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0912DB" w:rsidRPr="00E709E9" w14:paraId="22261105" w14:textId="7CE2E9F0" w:rsidTr="000912D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FE" w14:textId="77777777" w:rsidR="000912DB" w:rsidRPr="000912DB" w:rsidRDefault="000912DB" w:rsidP="000912D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Ведення зовнішньої політики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0FF" w14:textId="39A64182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00" w14:textId="3A2BEB3F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01" w14:textId="30B3852C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02" w14:textId="540D36FF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03" w14:textId="1A03C242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04" w14:textId="1D402DDA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5A95B" w14:textId="5126ED6E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912DB">
              <w:rPr>
                <w:rFonts w:ascii="Arial" w:hAnsi="Arial" w:cs="Arial"/>
                <w:b/>
                <w:bCs/>
              </w:rPr>
              <w:t>2,9</w:t>
            </w:r>
          </w:p>
        </w:tc>
      </w:tr>
      <w:tr w:rsidR="000912DB" w:rsidRPr="00E709E9" w14:paraId="2226110D" w14:textId="2DAEC3A1" w:rsidTr="000912D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06" w14:textId="77777777" w:rsidR="000912DB" w:rsidRPr="000912DB" w:rsidRDefault="000912DB" w:rsidP="000912D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 xml:space="preserve">Ініціювання </w:t>
            </w:r>
            <w:r w:rsidRPr="000912DB">
              <w:rPr>
                <w:rFonts w:ascii="Arial" w:eastAsia="Arial" w:hAnsi="Arial" w:cs="Arial"/>
                <w:sz w:val="20"/>
                <w:szCs w:val="20"/>
              </w:rPr>
              <w:lastRenderedPageBreak/>
              <w:t>необхідних реформ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07" w14:textId="25CFA984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08" w14:textId="61471340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09" w14:textId="4E3F771D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0A" w14:textId="73C969C6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0B" w14:textId="10EBD3C2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0C" w14:textId="422772A6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3BA7A" w14:textId="5D6F7D69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912DB">
              <w:rPr>
                <w:rFonts w:ascii="Arial" w:hAnsi="Arial" w:cs="Arial"/>
                <w:b/>
                <w:bCs/>
              </w:rPr>
              <w:t>2,1</w:t>
            </w:r>
          </w:p>
        </w:tc>
      </w:tr>
      <w:tr w:rsidR="000912DB" w:rsidRPr="00E709E9" w14:paraId="22261115" w14:textId="52659CA2" w:rsidTr="000912D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0E" w14:textId="77777777" w:rsidR="000912DB" w:rsidRPr="000912DB" w:rsidRDefault="000912DB" w:rsidP="000912D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lastRenderedPageBreak/>
              <w:t>Врегулювання збройного конфлікту на Донбасі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0F" w14:textId="2D2CAC25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10" w14:textId="6F9D3DD0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11" w14:textId="426C4817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12" w14:textId="4F1676E4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13" w14:textId="2BDBEF2F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14" w14:textId="07CA47EA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6C32D" w14:textId="192B06EE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912DB">
              <w:rPr>
                <w:rFonts w:ascii="Arial" w:hAnsi="Arial" w:cs="Arial"/>
                <w:b/>
                <w:bCs/>
              </w:rPr>
              <w:t>2,2</w:t>
            </w:r>
          </w:p>
        </w:tc>
      </w:tr>
      <w:tr w:rsidR="000912DB" w:rsidRPr="00E709E9" w14:paraId="2226111D" w14:textId="12EA6466" w:rsidTr="000912D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16" w14:textId="77777777" w:rsidR="000912DB" w:rsidRPr="000912DB" w:rsidRDefault="000912DB" w:rsidP="000912D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Кадрова політика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17" w14:textId="784792CD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18" w14:textId="28521514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19" w14:textId="59241306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1A" w14:textId="57FAC49D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1B" w14:textId="4A55A967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1C" w14:textId="5350C39C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12D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A68BB" w14:textId="22B58D83" w:rsidR="000912DB" w:rsidRPr="000912DB" w:rsidRDefault="000912DB" w:rsidP="000912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912DB"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14:paraId="2226111F" w14:textId="6D52462A" w:rsidR="00F24970" w:rsidRDefault="00F24970" w:rsidP="00FA5B35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lightGray"/>
        </w:rPr>
      </w:pPr>
    </w:p>
    <w:p w14:paraId="085AB831" w14:textId="1B58D7E4" w:rsidR="00A139F4" w:rsidRDefault="00A139F4" w:rsidP="00FA5B35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lightGray"/>
        </w:rPr>
      </w:pPr>
    </w:p>
    <w:p w14:paraId="3A5F001F" w14:textId="77B337C6" w:rsidR="00A139F4" w:rsidRPr="00A139F4" w:rsidRDefault="00A139F4" w:rsidP="00FA5B3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139F4">
        <w:rPr>
          <w:rFonts w:ascii="Arial" w:eastAsia="Arial" w:hAnsi="Arial" w:cs="Arial"/>
          <w:b/>
          <w:sz w:val="24"/>
          <w:szCs w:val="24"/>
        </w:rPr>
        <w:t>Динаміка</w:t>
      </w:r>
      <w:r w:rsidRPr="00A139F4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оцінки діяльності Президента Зеленського</w:t>
      </w:r>
    </w:p>
    <w:p w14:paraId="0CBF7DA6" w14:textId="2943F91C" w:rsidR="00A139F4" w:rsidRPr="00A139F4" w:rsidRDefault="00A139F4" w:rsidP="00FA5B3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1"/>
        <w:tblW w:w="10490" w:type="dxa"/>
        <w:tblInd w:w="-856" w:type="dxa"/>
        <w:tblLook w:val="04A0" w:firstRow="1" w:lastRow="0" w:firstColumn="1" w:lastColumn="0" w:noHBand="0" w:noVBand="1"/>
      </w:tblPr>
      <w:tblGrid>
        <w:gridCol w:w="3686"/>
        <w:gridCol w:w="1418"/>
        <w:gridCol w:w="1417"/>
        <w:gridCol w:w="1418"/>
        <w:gridCol w:w="1276"/>
        <w:gridCol w:w="1275"/>
      </w:tblGrid>
      <w:tr w:rsidR="00A139F4" w:rsidRPr="00A139F4" w14:paraId="4E452504" w14:textId="77777777" w:rsidTr="00A139F4">
        <w:tc>
          <w:tcPr>
            <w:tcW w:w="3686" w:type="dxa"/>
          </w:tcPr>
          <w:p w14:paraId="18C13CB6" w14:textId="77777777" w:rsidR="00A139F4" w:rsidRPr="007A586B" w:rsidRDefault="00A139F4" w:rsidP="00FA5B3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42D6FA" w14:textId="4FDFECC5" w:rsidR="00A139F4" w:rsidRPr="007A586B" w:rsidRDefault="00A139F4" w:rsidP="006B2CD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A586B">
              <w:rPr>
                <w:rFonts w:ascii="Arial" w:eastAsia="Arial" w:hAnsi="Arial" w:cs="Arial"/>
                <w:b/>
                <w:sz w:val="20"/>
                <w:szCs w:val="20"/>
              </w:rPr>
              <w:t>2020 Q</w:t>
            </w:r>
            <w:r w:rsidRPr="007A586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473E0BE3" w14:textId="39DC394E" w:rsidR="00A139F4" w:rsidRPr="007A586B" w:rsidRDefault="00A139F4" w:rsidP="006B2CD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A586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2020 Q2</w:t>
            </w:r>
          </w:p>
        </w:tc>
        <w:tc>
          <w:tcPr>
            <w:tcW w:w="1418" w:type="dxa"/>
          </w:tcPr>
          <w:p w14:paraId="325ADFDA" w14:textId="557C797F" w:rsidR="00A139F4" w:rsidRPr="007A586B" w:rsidRDefault="00A139F4" w:rsidP="006B2CD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A586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2020 Q3</w:t>
            </w:r>
          </w:p>
        </w:tc>
        <w:tc>
          <w:tcPr>
            <w:tcW w:w="1276" w:type="dxa"/>
          </w:tcPr>
          <w:p w14:paraId="634A869C" w14:textId="67142633" w:rsidR="00A139F4" w:rsidRPr="007A586B" w:rsidRDefault="00A139F4" w:rsidP="006B2CD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A586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2020 Q4</w:t>
            </w:r>
          </w:p>
        </w:tc>
        <w:tc>
          <w:tcPr>
            <w:tcW w:w="1275" w:type="dxa"/>
          </w:tcPr>
          <w:p w14:paraId="3D1AF566" w14:textId="428BC532" w:rsidR="00A139F4" w:rsidRPr="007A586B" w:rsidRDefault="00A139F4" w:rsidP="006B2CD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A586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2021 Q1</w:t>
            </w:r>
          </w:p>
        </w:tc>
      </w:tr>
      <w:tr w:rsidR="00A139F4" w:rsidRPr="00A139F4" w14:paraId="211AEC0A" w14:textId="77777777" w:rsidTr="00A139F4">
        <w:tc>
          <w:tcPr>
            <w:tcW w:w="3686" w:type="dxa"/>
          </w:tcPr>
          <w:p w14:paraId="4DA9F7EC" w14:textId="1B0EF733" w:rsidR="00A139F4" w:rsidRPr="007A586B" w:rsidRDefault="00A139F4" w:rsidP="00A139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eastAsia="Arial" w:hAnsi="Arial" w:cs="Arial"/>
                <w:sz w:val="20"/>
                <w:szCs w:val="20"/>
              </w:rPr>
              <w:t>Комунікація з суспільством</w:t>
            </w:r>
          </w:p>
        </w:tc>
        <w:tc>
          <w:tcPr>
            <w:tcW w:w="1418" w:type="dxa"/>
          </w:tcPr>
          <w:p w14:paraId="0C99010A" w14:textId="0FD32895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color w:val="202124"/>
                <w:sz w:val="20"/>
                <w:szCs w:val="20"/>
                <w:highlight w:val="white"/>
              </w:rPr>
              <w:t>2,6</w:t>
            </w:r>
          </w:p>
        </w:tc>
        <w:tc>
          <w:tcPr>
            <w:tcW w:w="1417" w:type="dxa"/>
          </w:tcPr>
          <w:p w14:paraId="64C98A1D" w14:textId="32C88C29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color w:val="202124"/>
                <w:sz w:val="20"/>
                <w:szCs w:val="20"/>
                <w:highlight w:val="white"/>
              </w:rPr>
              <w:t>2,2</w:t>
            </w:r>
          </w:p>
        </w:tc>
        <w:tc>
          <w:tcPr>
            <w:tcW w:w="1418" w:type="dxa"/>
          </w:tcPr>
          <w:p w14:paraId="22C45E31" w14:textId="52B5C4EE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14:paraId="625E479A" w14:textId="6CE05D63" w:rsidR="00A139F4" w:rsidRPr="007A586B" w:rsidRDefault="00A139F4" w:rsidP="00A139F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  <w:r w:rsidRPr="007A586B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2,5</w:t>
            </w:r>
          </w:p>
        </w:tc>
        <w:tc>
          <w:tcPr>
            <w:tcW w:w="1275" w:type="dxa"/>
          </w:tcPr>
          <w:p w14:paraId="55EDDBED" w14:textId="1966DA25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b/>
                <w:bCs/>
                <w:sz w:val="20"/>
                <w:szCs w:val="20"/>
              </w:rPr>
              <w:t>2,6</w:t>
            </w:r>
          </w:p>
        </w:tc>
      </w:tr>
      <w:tr w:rsidR="00A139F4" w:rsidRPr="00A139F4" w14:paraId="2B9CDB4A" w14:textId="77777777" w:rsidTr="00A139F4">
        <w:tc>
          <w:tcPr>
            <w:tcW w:w="3686" w:type="dxa"/>
          </w:tcPr>
          <w:p w14:paraId="20DE066A" w14:textId="282E12B5" w:rsidR="00A139F4" w:rsidRPr="007A586B" w:rsidRDefault="00A139F4" w:rsidP="00A139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eastAsia="Arial" w:hAnsi="Arial" w:cs="Arial"/>
                <w:sz w:val="20"/>
                <w:szCs w:val="20"/>
              </w:rPr>
              <w:t>Боротьба з епідемією COVID-19</w:t>
            </w:r>
          </w:p>
        </w:tc>
        <w:tc>
          <w:tcPr>
            <w:tcW w:w="1418" w:type="dxa"/>
          </w:tcPr>
          <w:p w14:paraId="00A8CEA1" w14:textId="3D8994BE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color w:val="202124"/>
                <w:sz w:val="20"/>
                <w:szCs w:val="20"/>
                <w:highlight w:val="white"/>
              </w:rPr>
              <w:t>2,5</w:t>
            </w:r>
          </w:p>
        </w:tc>
        <w:tc>
          <w:tcPr>
            <w:tcW w:w="1417" w:type="dxa"/>
          </w:tcPr>
          <w:p w14:paraId="670B99DA" w14:textId="621C01CE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color w:val="202124"/>
                <w:sz w:val="20"/>
                <w:szCs w:val="20"/>
                <w:highlight w:val="white"/>
              </w:rPr>
              <w:t>2,7</w:t>
            </w:r>
          </w:p>
        </w:tc>
        <w:tc>
          <w:tcPr>
            <w:tcW w:w="1418" w:type="dxa"/>
          </w:tcPr>
          <w:p w14:paraId="431A3635" w14:textId="677E324C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276" w:type="dxa"/>
          </w:tcPr>
          <w:p w14:paraId="5F9E77C7" w14:textId="683EFBF2" w:rsidR="00A139F4" w:rsidRPr="007A586B" w:rsidRDefault="00A139F4" w:rsidP="00A139F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  <w:r w:rsidRPr="007A586B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2,0</w:t>
            </w:r>
          </w:p>
        </w:tc>
        <w:tc>
          <w:tcPr>
            <w:tcW w:w="1275" w:type="dxa"/>
          </w:tcPr>
          <w:p w14:paraId="5D65F60B" w14:textId="19CB7FE8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b/>
                <w:bCs/>
                <w:sz w:val="20"/>
                <w:szCs w:val="20"/>
              </w:rPr>
              <w:t>1,8</w:t>
            </w:r>
          </w:p>
        </w:tc>
      </w:tr>
      <w:tr w:rsidR="00A139F4" w:rsidRPr="00A139F4" w14:paraId="15C7130F" w14:textId="77777777" w:rsidTr="00A139F4">
        <w:tc>
          <w:tcPr>
            <w:tcW w:w="3686" w:type="dxa"/>
          </w:tcPr>
          <w:p w14:paraId="3B9570D0" w14:textId="0A905F8E" w:rsidR="00A139F4" w:rsidRPr="007A586B" w:rsidRDefault="00A139F4" w:rsidP="00A139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eastAsia="Arial" w:hAnsi="Arial" w:cs="Arial"/>
                <w:sz w:val="20"/>
                <w:szCs w:val="20"/>
              </w:rPr>
              <w:t>Ведення зовнішньої політики</w:t>
            </w:r>
          </w:p>
        </w:tc>
        <w:tc>
          <w:tcPr>
            <w:tcW w:w="1418" w:type="dxa"/>
          </w:tcPr>
          <w:p w14:paraId="6F15A79D" w14:textId="14EFA52B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color w:val="202124"/>
                <w:sz w:val="20"/>
                <w:szCs w:val="20"/>
                <w:highlight w:val="white"/>
              </w:rPr>
              <w:t>2,1</w:t>
            </w:r>
          </w:p>
        </w:tc>
        <w:tc>
          <w:tcPr>
            <w:tcW w:w="1417" w:type="dxa"/>
          </w:tcPr>
          <w:p w14:paraId="2CCC19E3" w14:textId="48A017AC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color w:val="202124"/>
                <w:sz w:val="20"/>
                <w:szCs w:val="20"/>
                <w:highlight w:val="white"/>
              </w:rPr>
              <w:t>2,3</w:t>
            </w:r>
          </w:p>
        </w:tc>
        <w:tc>
          <w:tcPr>
            <w:tcW w:w="1418" w:type="dxa"/>
          </w:tcPr>
          <w:p w14:paraId="2D09EA04" w14:textId="40B8EC0A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76" w:type="dxa"/>
          </w:tcPr>
          <w:p w14:paraId="7063590B" w14:textId="4782A8C5" w:rsidR="00A139F4" w:rsidRPr="007A586B" w:rsidRDefault="00A139F4" w:rsidP="00A139F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  <w:r w:rsidRPr="007A586B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2,2</w:t>
            </w:r>
          </w:p>
        </w:tc>
        <w:tc>
          <w:tcPr>
            <w:tcW w:w="1275" w:type="dxa"/>
          </w:tcPr>
          <w:p w14:paraId="2E5BE0AD" w14:textId="2EF69F2E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b/>
                <w:bCs/>
                <w:sz w:val="20"/>
                <w:szCs w:val="20"/>
              </w:rPr>
              <w:t>2,9</w:t>
            </w:r>
          </w:p>
        </w:tc>
      </w:tr>
      <w:tr w:rsidR="00A139F4" w:rsidRPr="00A139F4" w14:paraId="4E2BAFFD" w14:textId="77777777" w:rsidTr="00A139F4">
        <w:tc>
          <w:tcPr>
            <w:tcW w:w="3686" w:type="dxa"/>
          </w:tcPr>
          <w:p w14:paraId="1132E17F" w14:textId="5FAE8E18" w:rsidR="00A139F4" w:rsidRPr="007A586B" w:rsidRDefault="00A139F4" w:rsidP="00A139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eastAsia="Arial" w:hAnsi="Arial" w:cs="Arial"/>
                <w:sz w:val="20"/>
                <w:szCs w:val="20"/>
              </w:rPr>
              <w:t>Ініціювання необхідних реформ</w:t>
            </w:r>
          </w:p>
        </w:tc>
        <w:tc>
          <w:tcPr>
            <w:tcW w:w="1418" w:type="dxa"/>
          </w:tcPr>
          <w:p w14:paraId="68017DB5" w14:textId="5C177222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color w:val="202124"/>
                <w:sz w:val="20"/>
                <w:szCs w:val="20"/>
                <w:highlight w:val="white"/>
              </w:rPr>
              <w:t>2,0</w:t>
            </w:r>
          </w:p>
        </w:tc>
        <w:tc>
          <w:tcPr>
            <w:tcW w:w="1417" w:type="dxa"/>
          </w:tcPr>
          <w:p w14:paraId="1C4067EA" w14:textId="0A82737F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color w:val="202124"/>
                <w:sz w:val="20"/>
                <w:szCs w:val="20"/>
                <w:highlight w:val="white"/>
              </w:rPr>
              <w:t>2,0</w:t>
            </w:r>
          </w:p>
        </w:tc>
        <w:tc>
          <w:tcPr>
            <w:tcW w:w="1418" w:type="dxa"/>
          </w:tcPr>
          <w:p w14:paraId="6DDF49B5" w14:textId="49958D41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276" w:type="dxa"/>
          </w:tcPr>
          <w:p w14:paraId="2A1B8C75" w14:textId="61F4F5FE" w:rsidR="00A139F4" w:rsidRPr="007A586B" w:rsidRDefault="00A139F4" w:rsidP="00A139F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  <w:r w:rsidRPr="007A586B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1,8</w:t>
            </w:r>
          </w:p>
        </w:tc>
        <w:tc>
          <w:tcPr>
            <w:tcW w:w="1275" w:type="dxa"/>
          </w:tcPr>
          <w:p w14:paraId="7DE826F6" w14:textId="46456E85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b/>
                <w:bCs/>
                <w:sz w:val="20"/>
                <w:szCs w:val="20"/>
              </w:rPr>
              <w:t>2,1</w:t>
            </w:r>
          </w:p>
        </w:tc>
      </w:tr>
      <w:tr w:rsidR="00A139F4" w:rsidRPr="00A139F4" w14:paraId="388237C4" w14:textId="77777777" w:rsidTr="00A139F4">
        <w:tc>
          <w:tcPr>
            <w:tcW w:w="3686" w:type="dxa"/>
          </w:tcPr>
          <w:p w14:paraId="7D0B6A3A" w14:textId="468E21CF" w:rsidR="00A139F4" w:rsidRPr="007A586B" w:rsidRDefault="00A139F4" w:rsidP="00A139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eastAsia="Arial" w:hAnsi="Arial" w:cs="Arial"/>
                <w:sz w:val="20"/>
                <w:szCs w:val="20"/>
              </w:rPr>
              <w:t>Врегулювання збройного конфлікту на Донбасі</w:t>
            </w:r>
          </w:p>
        </w:tc>
        <w:tc>
          <w:tcPr>
            <w:tcW w:w="1418" w:type="dxa"/>
          </w:tcPr>
          <w:p w14:paraId="39F733CC" w14:textId="6AC3E565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color w:val="202124"/>
                <w:sz w:val="20"/>
                <w:szCs w:val="20"/>
                <w:highlight w:val="white"/>
              </w:rPr>
              <w:t>1,9</w:t>
            </w:r>
          </w:p>
        </w:tc>
        <w:tc>
          <w:tcPr>
            <w:tcW w:w="1417" w:type="dxa"/>
          </w:tcPr>
          <w:p w14:paraId="5B8AF558" w14:textId="78443E63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color w:val="202124"/>
                <w:sz w:val="20"/>
                <w:szCs w:val="20"/>
                <w:highlight w:val="white"/>
              </w:rPr>
              <w:t>1,9</w:t>
            </w:r>
          </w:p>
        </w:tc>
        <w:tc>
          <w:tcPr>
            <w:tcW w:w="1418" w:type="dxa"/>
          </w:tcPr>
          <w:p w14:paraId="7CF321CF" w14:textId="6D1A4EFA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276" w:type="dxa"/>
          </w:tcPr>
          <w:p w14:paraId="1664F12C" w14:textId="009E261E" w:rsidR="00A139F4" w:rsidRPr="007A586B" w:rsidRDefault="00A139F4" w:rsidP="00A139F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  <w:r w:rsidRPr="007A586B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2,2</w:t>
            </w:r>
          </w:p>
        </w:tc>
        <w:tc>
          <w:tcPr>
            <w:tcW w:w="1275" w:type="dxa"/>
          </w:tcPr>
          <w:p w14:paraId="3984D8E9" w14:textId="70ADB0BE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b/>
                <w:bCs/>
                <w:sz w:val="20"/>
                <w:szCs w:val="20"/>
              </w:rPr>
              <w:t>2,2</w:t>
            </w:r>
          </w:p>
        </w:tc>
      </w:tr>
      <w:tr w:rsidR="00A139F4" w:rsidRPr="00A139F4" w14:paraId="5BB2681B" w14:textId="77777777" w:rsidTr="00A139F4">
        <w:trPr>
          <w:trHeight w:val="58"/>
        </w:trPr>
        <w:tc>
          <w:tcPr>
            <w:tcW w:w="3686" w:type="dxa"/>
          </w:tcPr>
          <w:p w14:paraId="76A21ADD" w14:textId="55B3DC0A" w:rsidR="00A139F4" w:rsidRPr="007A586B" w:rsidRDefault="00A139F4" w:rsidP="00A139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eastAsia="Arial" w:hAnsi="Arial" w:cs="Arial"/>
                <w:sz w:val="20"/>
                <w:szCs w:val="20"/>
              </w:rPr>
              <w:t>Кадрова політика</w:t>
            </w:r>
          </w:p>
        </w:tc>
        <w:tc>
          <w:tcPr>
            <w:tcW w:w="1418" w:type="dxa"/>
          </w:tcPr>
          <w:p w14:paraId="43ED871F" w14:textId="1CEE9A4A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color w:val="202124"/>
                <w:sz w:val="20"/>
                <w:szCs w:val="20"/>
                <w:highlight w:val="white"/>
              </w:rPr>
              <w:t>1,5</w:t>
            </w:r>
          </w:p>
        </w:tc>
        <w:tc>
          <w:tcPr>
            <w:tcW w:w="1417" w:type="dxa"/>
          </w:tcPr>
          <w:p w14:paraId="0A658D67" w14:textId="08A1BB2A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color w:val="202124"/>
                <w:sz w:val="20"/>
                <w:szCs w:val="20"/>
                <w:highlight w:val="white"/>
              </w:rPr>
              <w:t>1,6</w:t>
            </w:r>
          </w:p>
        </w:tc>
        <w:tc>
          <w:tcPr>
            <w:tcW w:w="1418" w:type="dxa"/>
          </w:tcPr>
          <w:p w14:paraId="74EE536D" w14:textId="3F95E92A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14:paraId="76036079" w14:textId="5B2769FE" w:rsidR="00A139F4" w:rsidRPr="007A586B" w:rsidRDefault="00A139F4" w:rsidP="00A139F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  <w:r w:rsidRPr="007A586B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1,4</w:t>
            </w:r>
          </w:p>
        </w:tc>
        <w:tc>
          <w:tcPr>
            <w:tcW w:w="1275" w:type="dxa"/>
          </w:tcPr>
          <w:p w14:paraId="7A99071A" w14:textId="52624D5A" w:rsidR="00A139F4" w:rsidRPr="007A586B" w:rsidRDefault="00A139F4" w:rsidP="00A139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586B">
              <w:rPr>
                <w:rFonts w:ascii="Arial" w:hAnsi="Arial" w:cs="Arial"/>
                <w:b/>
                <w:bCs/>
                <w:sz w:val="20"/>
                <w:szCs w:val="20"/>
              </w:rPr>
              <w:t>1,6</w:t>
            </w:r>
          </w:p>
        </w:tc>
      </w:tr>
    </w:tbl>
    <w:p w14:paraId="2FB87CAB" w14:textId="77777777" w:rsidR="00A139F4" w:rsidRDefault="00A139F4" w:rsidP="00FA5B35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lightGray"/>
        </w:rPr>
      </w:pPr>
    </w:p>
    <w:p w14:paraId="02AE852C" w14:textId="7C378C92" w:rsidR="00A139F4" w:rsidRDefault="00A139F4" w:rsidP="00FA5B35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lightGray"/>
        </w:rPr>
      </w:pPr>
    </w:p>
    <w:p w14:paraId="1369874D" w14:textId="77777777" w:rsidR="00FA5B35" w:rsidRPr="00E709E9" w:rsidRDefault="00FA5B35" w:rsidP="00FA5B35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lightGray"/>
        </w:rPr>
      </w:pPr>
    </w:p>
    <w:p w14:paraId="22261120" w14:textId="4956DFF6" w:rsidR="00F24970" w:rsidRPr="00E709E9" w:rsidRDefault="0038193D" w:rsidP="00FA5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gjdgxs" w:colFirst="0" w:colLast="0"/>
      <w:bookmarkEnd w:id="1"/>
      <w:r w:rsidRPr="00E709E9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Оцініть, будь ласка, ймовірність настання наступних подій у </w:t>
      </w:r>
      <w:r w:rsidRPr="00E709E9"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найближчі три місяці</w:t>
      </w:r>
      <w:r w:rsidR="00201145" w:rsidRPr="00E709E9">
        <w:rPr>
          <w:rFonts w:ascii="Arial" w:eastAsia="Arial" w:hAnsi="Arial" w:cs="Arial"/>
          <w:b/>
          <w:color w:val="202124"/>
          <w:sz w:val="24"/>
          <w:szCs w:val="24"/>
        </w:rPr>
        <w:t>:</w:t>
      </w:r>
    </w:p>
    <w:tbl>
      <w:tblPr>
        <w:tblW w:w="10491" w:type="dxa"/>
        <w:tblInd w:w="-86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411"/>
        <w:gridCol w:w="992"/>
        <w:gridCol w:w="1134"/>
        <w:gridCol w:w="1417"/>
        <w:gridCol w:w="1134"/>
        <w:gridCol w:w="1134"/>
        <w:gridCol w:w="993"/>
        <w:gridCol w:w="1276"/>
      </w:tblGrid>
      <w:tr w:rsidR="00B92D42" w:rsidRPr="00E709E9" w14:paraId="22261128" w14:textId="1C171761" w:rsidTr="2EDA2333">
        <w:tc>
          <w:tcPr>
            <w:tcW w:w="2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21" w14:textId="77777777" w:rsidR="00B92D42" w:rsidRPr="00B92D42" w:rsidRDefault="00B92D42" w:rsidP="009A2EFC">
            <w:pPr>
              <w:widowControl w:val="0"/>
              <w:spacing w:after="0" w:line="240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22" w14:textId="7246D6E5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1-точно не відбудеться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23" w14:textId="2224DA77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2-скоріше не відбудеться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24" w14:textId="12A43BB8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3-ймовірність настання та ненастання однакова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25" w14:textId="71C9D7DC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4-скоріше відбудеться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26" w14:textId="0E4E6C77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5-точно відбудеться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27" w14:textId="1D98D047" w:rsidR="00B92D42" w:rsidRPr="00B92D42" w:rsidRDefault="009A2EFC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</w:t>
            </w:r>
            <w:r w:rsidR="00B92D42" w:rsidRPr="00B92D42">
              <w:rPr>
                <w:rFonts w:ascii="Arial" w:eastAsia="Arial" w:hAnsi="Arial" w:cs="Arial"/>
                <w:sz w:val="20"/>
                <w:szCs w:val="20"/>
              </w:rPr>
              <w:t>ажко відповісти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E8B131" w14:textId="2EF139C7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Ймовірність, %</w:t>
            </w:r>
          </w:p>
        </w:tc>
      </w:tr>
      <w:tr w:rsidR="00B92D42" w:rsidRPr="00E709E9" w14:paraId="6CE19384" w14:textId="45E2842F" w:rsidTr="2EDA2333">
        <w:trPr>
          <w:trHeight w:val="237"/>
        </w:trPr>
        <w:tc>
          <w:tcPr>
            <w:tcW w:w="2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F13B" w14:textId="4C17EA99" w:rsidR="00B92D42" w:rsidRPr="00B92D42" w:rsidRDefault="00B92D42" w:rsidP="009A2EF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Економічне падіння (рецесія)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0D65" w14:textId="5C6D26CA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9A18A" w14:textId="633F7CAD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1347" w14:textId="0BBA3C72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94102" w14:textId="58C859E7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B9A36" w14:textId="192DE051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16A02" w14:textId="10035567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DF5E1AF" w14:textId="7FABE954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92D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51,0</w:t>
            </w:r>
          </w:p>
        </w:tc>
      </w:tr>
      <w:tr w:rsidR="00B92D42" w:rsidRPr="00E709E9" w14:paraId="22261130" w14:textId="7CDFAB8C" w:rsidTr="2EDA2333">
        <w:tc>
          <w:tcPr>
            <w:tcW w:w="2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29" w14:textId="7A68A918" w:rsidR="00B92D42" w:rsidRPr="00B92D42" w:rsidRDefault="00B92D42" w:rsidP="009A2E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Розпад парламентської монобільшості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2A" w14:textId="6AEFF8F4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2B" w14:textId="7BDA48A2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2C" w14:textId="1F3DCBEF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2D" w14:textId="20C5536A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2E" w14:textId="4D1DC53A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2F" w14:textId="0A2412FF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BC503CF" w14:textId="01233607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92D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37,5</w:t>
            </w:r>
          </w:p>
        </w:tc>
      </w:tr>
      <w:tr w:rsidR="00B92D42" w:rsidRPr="00E709E9" w14:paraId="2723492A" w14:textId="402FF00B" w:rsidTr="2EDA2333">
        <w:tc>
          <w:tcPr>
            <w:tcW w:w="2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10644" w14:textId="718C00D7" w:rsidR="00B92D42" w:rsidRPr="00B92D42" w:rsidRDefault="00B92D42" w:rsidP="009A2EF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Формування нової парламентської більшості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B307" w14:textId="24F97AB5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31916" w14:textId="23418706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A876E" w14:textId="3F1DCDD8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B64F" w14:textId="5E1F1817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16509" w14:textId="69EC20BD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FB1EA" w14:textId="22B0F291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A18B9A8" w14:textId="3EDC5D6B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92D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32,4</w:t>
            </w:r>
          </w:p>
        </w:tc>
      </w:tr>
      <w:tr w:rsidR="00B92D42" w:rsidRPr="00E709E9" w14:paraId="22261138" w14:textId="71970578" w:rsidTr="2EDA2333">
        <w:tc>
          <w:tcPr>
            <w:tcW w:w="2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31" w14:textId="2D39D664" w:rsidR="00B92D42" w:rsidRPr="00B92D42" w:rsidRDefault="00B92D42" w:rsidP="009A2EF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202124"/>
                <w:sz w:val="20"/>
                <w:szCs w:val="20"/>
                <w:lang w:val="ru-RU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</w:rPr>
              <w:t xml:space="preserve">Доступність щеплення від </w:t>
            </w: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lang w:val="en-US"/>
              </w:rPr>
              <w:t>COVID</w:t>
            </w: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lang w:val="ru-RU"/>
              </w:rPr>
              <w:t xml:space="preserve">-19 </w:t>
            </w: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</w:rPr>
              <w:t>для всіх бажаючих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32" w14:textId="00D9BDD6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33" w14:textId="0C210286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34" w14:textId="696A8154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35" w14:textId="35F06BA0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36" w14:textId="635DB97B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37" w14:textId="1DA19427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9B9C993" w14:textId="26F8B887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92D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26,4</w:t>
            </w:r>
          </w:p>
        </w:tc>
      </w:tr>
      <w:tr w:rsidR="00B92D42" w:rsidRPr="00E709E9" w14:paraId="22261140" w14:textId="7776E557" w:rsidTr="2EDA2333">
        <w:tc>
          <w:tcPr>
            <w:tcW w:w="2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39" w14:textId="60C322DA" w:rsidR="00B92D42" w:rsidRPr="00B92D42" w:rsidRDefault="00B92D42" w:rsidP="009A2E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Повномасштабна військова агресія Росії проти України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3A" w14:textId="5ABD684B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3B" w14:textId="23C27FCE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3C" w14:textId="6369D22C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3D" w14:textId="6DB0DCCA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3E" w14:textId="6B7657AD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3F" w14:textId="360E891A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7492BC0" w14:textId="2ECBCC24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92D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34,8</w:t>
            </w:r>
          </w:p>
        </w:tc>
      </w:tr>
      <w:tr w:rsidR="00B92D42" w:rsidRPr="00E709E9" w14:paraId="22261148" w14:textId="3D202304" w:rsidTr="2EDA2333">
        <w:tc>
          <w:tcPr>
            <w:tcW w:w="2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41" w14:textId="42D6B986" w:rsidR="00B92D42" w:rsidRPr="00B92D42" w:rsidRDefault="00B92D42" w:rsidP="009A2E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Відставка уряду Д. Шмигаля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42" w14:textId="66AE6AA8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43" w14:textId="19E9D896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44" w14:textId="56C7F519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45" w14:textId="5012A695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46" w14:textId="768D8E8C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47" w14:textId="2FA28AB2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4EC281F" w14:textId="5B63444A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92D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36,1</w:t>
            </w:r>
          </w:p>
        </w:tc>
      </w:tr>
      <w:tr w:rsidR="00B92D42" w:rsidRPr="00E709E9" w14:paraId="22261150" w14:textId="42CBF4AB" w:rsidTr="2EDA2333">
        <w:tc>
          <w:tcPr>
            <w:tcW w:w="2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49" w14:textId="67D79CE7" w:rsidR="00B92D42" w:rsidRPr="00B92D42" w:rsidRDefault="00B92D42" w:rsidP="009A2EF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Відновлення співпраці з МВФ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4A" w14:textId="09AF8FA1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4B" w14:textId="5A14C375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4C" w14:textId="05917883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4D" w14:textId="0EFF1991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4E" w14:textId="6B848C84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4F" w14:textId="570F90AC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57621EF" w14:textId="0A3FA21A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92D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46,1</w:t>
            </w:r>
          </w:p>
        </w:tc>
      </w:tr>
      <w:tr w:rsidR="00B92D42" w:rsidRPr="00E709E9" w14:paraId="6D0D7661" w14:textId="4000912F" w:rsidTr="2EDA2333">
        <w:trPr>
          <w:trHeight w:val="465"/>
        </w:trPr>
        <w:tc>
          <w:tcPr>
            <w:tcW w:w="2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3F47D" w14:textId="16675991" w:rsidR="00B92D42" w:rsidRPr="00B92D42" w:rsidRDefault="00B92D42" w:rsidP="009A2EF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Запровадження надзвичайного стану у зв’язку з епідемією коронавірусу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A5691" w14:textId="7FA54C93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F808" w14:textId="2016FFB2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3A13" w14:textId="2D5C119A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17FE1" w14:textId="401C14CA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CB4" w14:textId="10566D0A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742F" w14:textId="5EA1E270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0CE9D3A" w14:textId="463A8368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92D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</w:t>
            </w:r>
          </w:p>
        </w:tc>
      </w:tr>
      <w:tr w:rsidR="00B92D42" w:rsidRPr="00E709E9" w14:paraId="22261158" w14:textId="41729C27" w:rsidTr="2EDA2333">
        <w:trPr>
          <w:trHeight w:val="465"/>
        </w:trPr>
        <w:tc>
          <w:tcPr>
            <w:tcW w:w="2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51" w14:textId="2FDB0122" w:rsidR="00B92D42" w:rsidRPr="00B92D42" w:rsidRDefault="00B92D42" w:rsidP="009A2E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lastRenderedPageBreak/>
              <w:t>Масові протести проти запровадження жорстких карантинних обмежень у регіонах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52" w14:textId="4969BE47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53" w14:textId="6445E984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54" w14:textId="691C5D1E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55" w14:textId="002D44E2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56" w14:textId="63B844AD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57" w14:textId="2F2F91FE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4DD552A" w14:textId="4DCFFCF4" w:rsidR="00B92D42" w:rsidRPr="00B92D42" w:rsidRDefault="00B92D42" w:rsidP="009A2E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92D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23,6</w:t>
            </w:r>
          </w:p>
        </w:tc>
      </w:tr>
      <w:tr w:rsidR="00B92D42" w:rsidRPr="00E709E9" w14:paraId="27BFF63E" w14:textId="1A1913A9" w:rsidTr="2EDA2333">
        <w:trPr>
          <w:trHeight w:val="465"/>
        </w:trPr>
        <w:tc>
          <w:tcPr>
            <w:tcW w:w="2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9B3B" w14:textId="6D9CC4D6" w:rsidR="00B92D42" w:rsidRPr="00B92D42" w:rsidRDefault="119A3155" w:rsidP="009A2EF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EDA2333">
              <w:rPr>
                <w:rFonts w:ascii="Arial" w:eastAsia="Arial" w:hAnsi="Arial" w:cs="Arial"/>
                <w:sz w:val="20"/>
                <w:szCs w:val="20"/>
              </w:rPr>
              <w:t>Запровадження нових санкцій проти проросійських політиків та їх</w:t>
            </w:r>
            <w:r w:rsidR="23374E13" w:rsidRPr="2EDA2333">
              <w:rPr>
                <w:rFonts w:ascii="Arial" w:eastAsia="Arial" w:hAnsi="Arial" w:cs="Arial"/>
                <w:sz w:val="20"/>
                <w:szCs w:val="20"/>
              </w:rPr>
              <w:t>ніх</w:t>
            </w:r>
            <w:r w:rsidRPr="2EDA2333">
              <w:rPr>
                <w:rFonts w:ascii="Arial" w:eastAsia="Arial" w:hAnsi="Arial" w:cs="Arial"/>
                <w:sz w:val="20"/>
                <w:szCs w:val="20"/>
              </w:rPr>
              <w:t xml:space="preserve"> медіа-ресурсів в Україні 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09F8" w14:textId="6AE698D7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4B949" w14:textId="43DC7250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63640" w14:textId="373BE67B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D6E3" w14:textId="1005D6AD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0177C" w14:textId="4B096418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3FD1" w14:textId="4251BDDE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F140758" w14:textId="3F28041E" w:rsidR="00B92D42" w:rsidRPr="00B92D42" w:rsidRDefault="00B92D42" w:rsidP="009A2EF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92D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35,6</w:t>
            </w:r>
          </w:p>
        </w:tc>
      </w:tr>
    </w:tbl>
    <w:p w14:paraId="22261159" w14:textId="77777777" w:rsidR="00F24970" w:rsidRPr="00E709E9" w:rsidRDefault="00F24970" w:rsidP="00FA5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202124"/>
          <w:sz w:val="24"/>
          <w:szCs w:val="24"/>
        </w:rPr>
      </w:pPr>
    </w:p>
    <w:p w14:paraId="2226115A" w14:textId="7300BEDD" w:rsidR="00F24970" w:rsidRPr="00E709E9" w:rsidRDefault="0038193D" w:rsidP="2EDA23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/>
        <w:rPr>
          <w:rFonts w:ascii="Arial" w:eastAsia="Arial" w:hAnsi="Arial" w:cs="Arial"/>
          <w:b/>
          <w:bCs/>
          <w:color w:val="202124"/>
          <w:sz w:val="24"/>
          <w:szCs w:val="24"/>
        </w:rPr>
      </w:pPr>
      <w:r w:rsidRPr="2EDA2333">
        <w:rPr>
          <w:rFonts w:ascii="Arial" w:eastAsia="Arial" w:hAnsi="Arial" w:cs="Arial"/>
          <w:b/>
          <w:bCs/>
          <w:color w:val="202124"/>
          <w:sz w:val="24"/>
          <w:szCs w:val="24"/>
        </w:rPr>
        <w:t xml:space="preserve">Як </w:t>
      </w:r>
      <w:r w:rsidR="4D676A34" w:rsidRPr="2EDA2333">
        <w:rPr>
          <w:rFonts w:ascii="Arial" w:eastAsia="Arial" w:hAnsi="Arial" w:cs="Arial"/>
          <w:b/>
          <w:bCs/>
          <w:color w:val="202124"/>
          <w:sz w:val="24"/>
          <w:szCs w:val="24"/>
        </w:rPr>
        <w:t>в</w:t>
      </w:r>
      <w:r w:rsidRPr="2EDA2333">
        <w:rPr>
          <w:rFonts w:ascii="Arial" w:eastAsia="Arial" w:hAnsi="Arial" w:cs="Arial"/>
          <w:b/>
          <w:bCs/>
          <w:color w:val="202124"/>
          <w:sz w:val="24"/>
          <w:szCs w:val="24"/>
        </w:rPr>
        <w:t>и вважаєте, НАСКІЛЬКИ СУТТЄВИМ буде вплив на політичну ситуацію в Україні таких подій впродовж найближчого року?</w:t>
      </w:r>
    </w:p>
    <w:p w14:paraId="2226115B" w14:textId="77777777" w:rsidR="00F24970" w:rsidRPr="00E709E9" w:rsidRDefault="00F24970" w:rsidP="00FA5B35">
      <w:pPr>
        <w:spacing w:after="0" w:line="240" w:lineRule="auto"/>
        <w:ind w:left="720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tbl>
      <w:tblPr>
        <w:tblW w:w="10349" w:type="dxa"/>
        <w:tblInd w:w="-86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269"/>
        <w:gridCol w:w="1134"/>
        <w:gridCol w:w="1134"/>
        <w:gridCol w:w="1134"/>
        <w:gridCol w:w="1134"/>
        <w:gridCol w:w="1276"/>
        <w:gridCol w:w="1134"/>
        <w:gridCol w:w="1134"/>
      </w:tblGrid>
      <w:tr w:rsidR="00CB3925" w:rsidRPr="00E709E9" w14:paraId="22261163" w14:textId="4902B61B" w:rsidTr="2EDA2333"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5C" w14:textId="77777777" w:rsidR="00CB3925" w:rsidRPr="00B92D42" w:rsidRDefault="00CB3925" w:rsidP="00FA5B35">
            <w:pPr>
              <w:widowControl w:val="0"/>
              <w:spacing w:after="0" w:line="240" w:lineRule="auto"/>
              <w:ind w:left="360" w:right="-114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5D" w14:textId="77777777" w:rsidR="00CB3925" w:rsidRPr="00B92D42" w:rsidRDefault="00CB3925" w:rsidP="00FA5B3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bCs/>
                <w:sz w:val="20"/>
                <w:szCs w:val="20"/>
              </w:rPr>
              <w:t>1 - не матиме жодного впливу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5E" w14:textId="77777777" w:rsidR="00CB3925" w:rsidRPr="00B92D42" w:rsidRDefault="00CB3925" w:rsidP="00FA5B3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bCs/>
                <w:sz w:val="20"/>
                <w:szCs w:val="20"/>
              </w:rPr>
              <w:t>2 - незначний вплив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5F" w14:textId="77777777" w:rsidR="00CB3925" w:rsidRPr="00B92D42" w:rsidRDefault="00CB3925" w:rsidP="00FA5B3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bCs/>
                <w:sz w:val="20"/>
                <w:szCs w:val="20"/>
              </w:rPr>
              <w:t>3 - середній вплив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60" w14:textId="77777777" w:rsidR="00CB3925" w:rsidRPr="00B92D42" w:rsidRDefault="00CB3925" w:rsidP="00FA5B3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bCs/>
                <w:sz w:val="20"/>
                <w:szCs w:val="20"/>
              </w:rPr>
              <w:t>4 - значний вплив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61" w14:textId="77777777" w:rsidR="00CB3925" w:rsidRPr="00B92D42" w:rsidRDefault="00CB3925" w:rsidP="00FA5B3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bCs/>
                <w:sz w:val="20"/>
                <w:szCs w:val="20"/>
              </w:rPr>
              <w:t>5 - вирішальний вплив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62" w14:textId="77777777" w:rsidR="00CB3925" w:rsidRPr="00B92D42" w:rsidRDefault="00CB3925" w:rsidP="00FA5B35">
            <w:pPr>
              <w:widowControl w:val="0"/>
              <w:spacing w:after="0" w:line="240" w:lineRule="auto"/>
              <w:ind w:right="-114"/>
              <w:jc w:val="center"/>
              <w:rPr>
                <w:rFonts w:ascii="Arial" w:eastAsia="Arial" w:hAnsi="Arial" w:cs="Arial"/>
                <w:bCs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bCs/>
                <w:sz w:val="20"/>
                <w:szCs w:val="20"/>
              </w:rPr>
              <w:t>важко відповісти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111496" w14:textId="49EC7940" w:rsidR="00CB3925" w:rsidRPr="00CB3925" w:rsidRDefault="00CB3925" w:rsidP="00FA5B35">
            <w:pPr>
              <w:widowControl w:val="0"/>
              <w:spacing w:after="0" w:line="240" w:lineRule="auto"/>
              <w:ind w:right="-11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b/>
                <w:sz w:val="20"/>
                <w:szCs w:val="20"/>
              </w:rPr>
              <w:t>Сила впливу</w:t>
            </w:r>
          </w:p>
        </w:tc>
      </w:tr>
      <w:tr w:rsidR="00CB3925" w:rsidRPr="00E709E9" w14:paraId="2226116B" w14:textId="124F6BC1" w:rsidTr="2EDA2333">
        <w:tc>
          <w:tcPr>
            <w:tcW w:w="2269" w:type="dxa"/>
          </w:tcPr>
          <w:p w14:paraId="22261164" w14:textId="77777777" w:rsidR="00CB3925" w:rsidRPr="00B92D42" w:rsidRDefault="00CB3925" w:rsidP="00CB392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Ухвалення закону про референдум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65" w14:textId="32513D0F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66" w14:textId="7FAE19F4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67" w14:textId="4675E410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68" w14:textId="283EBE40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69" w14:textId="0A156A21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6A" w14:textId="72953566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E57381" w14:textId="0E8BC25F" w:rsidR="00CB3925" w:rsidRPr="00CB3925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202124"/>
                <w:sz w:val="20"/>
                <w:szCs w:val="20"/>
                <w:highlight w:val="white"/>
              </w:rPr>
            </w:pPr>
            <w:r w:rsidRPr="00CB3925">
              <w:rPr>
                <w:rFonts w:ascii="Arial" w:hAnsi="Arial" w:cs="Arial"/>
                <w:b/>
                <w:sz w:val="20"/>
                <w:szCs w:val="20"/>
              </w:rPr>
              <w:t>2,5</w:t>
            </w:r>
          </w:p>
        </w:tc>
      </w:tr>
      <w:tr w:rsidR="00CB3925" w:rsidRPr="00E709E9" w14:paraId="22261173" w14:textId="7C8CCBAA" w:rsidTr="2EDA2333">
        <w:tc>
          <w:tcPr>
            <w:tcW w:w="2269" w:type="dxa"/>
          </w:tcPr>
          <w:p w14:paraId="2226116C" w14:textId="1EE6A5F8" w:rsidR="00CB3925" w:rsidRPr="00B92D42" w:rsidRDefault="00CB3925" w:rsidP="00CB392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 xml:space="preserve">Створення Бюро економічної безпеки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6D" w14:textId="4F0553F8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6E" w14:textId="5236E27C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6F" w14:textId="4E5B2F98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70" w14:textId="1B3DC6DE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71" w14:textId="2C02F4A9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72" w14:textId="0870D236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6E349D" w14:textId="22AC6EDC" w:rsidR="00CB3925" w:rsidRPr="00CB3925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202124"/>
                <w:sz w:val="20"/>
                <w:szCs w:val="20"/>
                <w:highlight w:val="white"/>
              </w:rPr>
            </w:pPr>
            <w:r w:rsidRPr="00CB3925">
              <w:rPr>
                <w:rFonts w:ascii="Arial" w:hAnsi="Arial" w:cs="Arial"/>
                <w:b/>
                <w:sz w:val="20"/>
                <w:szCs w:val="20"/>
              </w:rPr>
              <w:t>2,2</w:t>
            </w:r>
          </w:p>
        </w:tc>
      </w:tr>
      <w:tr w:rsidR="00CB3925" w:rsidRPr="00E709E9" w14:paraId="2226117B" w14:textId="5EE54E9D" w:rsidTr="2EDA2333">
        <w:tc>
          <w:tcPr>
            <w:tcW w:w="2269" w:type="dxa"/>
          </w:tcPr>
          <w:p w14:paraId="22261174" w14:textId="56376E52" w:rsidR="00CB3925" w:rsidRPr="00B92D42" w:rsidRDefault="500AF2D6" w:rsidP="00CB392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2EDA2333">
              <w:rPr>
                <w:rFonts w:ascii="Arial" w:eastAsia="Arial" w:hAnsi="Arial" w:cs="Arial"/>
                <w:sz w:val="20"/>
                <w:szCs w:val="20"/>
              </w:rPr>
              <w:t xml:space="preserve">Застосування санкцій проти телеканалів ZIK, </w:t>
            </w:r>
            <w:r w:rsidR="05BFFF59" w:rsidRPr="2EDA2333">
              <w:rPr>
                <w:rFonts w:ascii="Arial" w:eastAsia="Arial" w:hAnsi="Arial" w:cs="Arial"/>
                <w:sz w:val="20"/>
                <w:szCs w:val="20"/>
              </w:rPr>
              <w:t>“</w:t>
            </w:r>
            <w:r w:rsidRPr="2EDA2333">
              <w:rPr>
                <w:rFonts w:ascii="Arial" w:eastAsia="Arial" w:hAnsi="Arial" w:cs="Arial"/>
                <w:sz w:val="20"/>
                <w:szCs w:val="20"/>
              </w:rPr>
              <w:t>112</w:t>
            </w:r>
            <w:r w:rsidR="236FB4E3" w:rsidRPr="2EDA2333">
              <w:rPr>
                <w:rFonts w:ascii="Arial" w:eastAsia="Arial" w:hAnsi="Arial" w:cs="Arial"/>
                <w:sz w:val="20"/>
                <w:szCs w:val="20"/>
              </w:rPr>
              <w:t xml:space="preserve"> Україна”</w:t>
            </w:r>
            <w:r w:rsidRPr="2EDA2333">
              <w:rPr>
                <w:rFonts w:ascii="Arial" w:eastAsia="Arial" w:hAnsi="Arial" w:cs="Arial"/>
                <w:sz w:val="20"/>
                <w:szCs w:val="20"/>
              </w:rPr>
              <w:t>, NEWSONE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75" w14:textId="6B3D1AC9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76" w14:textId="22398190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77" w14:textId="244EF439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78" w14:textId="73AA9984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27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79" w14:textId="72D05210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7A" w14:textId="3CE92C6B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05C63D" w14:textId="4C25B82D" w:rsidR="00CB3925" w:rsidRPr="00CB3925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202124"/>
                <w:sz w:val="20"/>
                <w:szCs w:val="20"/>
                <w:highlight w:val="white"/>
              </w:rPr>
            </w:pPr>
            <w:r w:rsidRPr="00CB3925">
              <w:rPr>
                <w:rFonts w:ascii="Arial" w:hAnsi="Arial" w:cs="Arial"/>
                <w:b/>
                <w:sz w:val="20"/>
                <w:szCs w:val="20"/>
              </w:rPr>
              <w:t>3,4</w:t>
            </w:r>
          </w:p>
        </w:tc>
      </w:tr>
      <w:tr w:rsidR="00CB3925" w:rsidRPr="00E709E9" w14:paraId="2226119B" w14:textId="5E92C689" w:rsidTr="2EDA2333">
        <w:tc>
          <w:tcPr>
            <w:tcW w:w="2269" w:type="dxa"/>
          </w:tcPr>
          <w:p w14:paraId="22261194" w14:textId="77777777" w:rsidR="00CB3925" w:rsidRPr="00B92D42" w:rsidRDefault="00CB3925" w:rsidP="00CB392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  <w:highlight w:val="white"/>
              </w:rPr>
              <w:t>Розслідування Bellingcat справи «вагнерівців»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95" w14:textId="5859E168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96" w14:textId="0B293923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97" w14:textId="54AA0C74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98" w14:textId="6C323420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99" w14:textId="5D06AD94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9A" w14:textId="643DEDA4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D74E56" w14:textId="5E177069" w:rsidR="00CB3925" w:rsidRPr="00CB3925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202124"/>
                <w:sz w:val="20"/>
                <w:szCs w:val="20"/>
                <w:highlight w:val="white"/>
              </w:rPr>
            </w:pPr>
            <w:r w:rsidRPr="00CB3925"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</w:tr>
      <w:tr w:rsidR="00CB3925" w:rsidRPr="00E709E9" w14:paraId="222611A3" w14:textId="41E5078B" w:rsidTr="2EDA2333">
        <w:tc>
          <w:tcPr>
            <w:tcW w:w="2269" w:type="dxa"/>
          </w:tcPr>
          <w:p w14:paraId="2226119C" w14:textId="77777777" w:rsidR="00CB3925" w:rsidRPr="00B92D42" w:rsidRDefault="00CB3925" w:rsidP="00CB392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Створення Україною, Францією та Німеччиною "мирного плану" щодо Донбасу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9D" w14:textId="36D2957B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9E" w14:textId="447B39E9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9F" w14:textId="55723238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A0" w14:textId="507AF7BD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A1" w14:textId="187EFEBB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A2" w14:textId="7CE67835" w:rsidR="00CB3925" w:rsidRPr="00CB3925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5F3238" w14:textId="444052B9" w:rsidR="00CB3925" w:rsidRPr="00CB3925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202124"/>
                <w:sz w:val="20"/>
                <w:szCs w:val="20"/>
                <w:highlight w:val="white"/>
              </w:rPr>
            </w:pPr>
            <w:r w:rsidRPr="00CB3925">
              <w:rPr>
                <w:rFonts w:ascii="Arial" w:hAnsi="Arial" w:cs="Arial"/>
                <w:b/>
                <w:sz w:val="20"/>
                <w:szCs w:val="20"/>
              </w:rPr>
              <w:t>2,8</w:t>
            </w:r>
          </w:p>
        </w:tc>
      </w:tr>
      <w:tr w:rsidR="00CB3925" w:rsidRPr="00E709E9" w14:paraId="222611BB" w14:textId="01165634" w:rsidTr="2EDA2333"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B4" w14:textId="704373B4" w:rsidR="00CB3925" w:rsidRPr="00B92D42" w:rsidRDefault="00CB3925" w:rsidP="00CB392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Переслідування органами влади активістів (засудження  Сергія Стерненка, арешт учасників протестів 20 березня)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B5" w14:textId="04260A7C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B6" w14:textId="65D89A96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B7" w14:textId="7CF053A0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B8" w14:textId="652CA166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B9" w14:textId="7C38B94B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BA" w14:textId="27295A06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F5C3C9" w14:textId="72B2503B" w:rsidR="00CB3925" w:rsidRPr="00CB3925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202124"/>
                <w:sz w:val="20"/>
                <w:szCs w:val="20"/>
                <w:highlight w:val="white"/>
              </w:rPr>
            </w:pPr>
            <w:r w:rsidRPr="00CB3925"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</w:tr>
      <w:tr w:rsidR="00CB3925" w:rsidRPr="00E709E9" w14:paraId="222611CB" w14:textId="7F64C704" w:rsidTr="2EDA2333"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C4" w14:textId="77777777" w:rsidR="00CB3925" w:rsidRPr="00B92D42" w:rsidRDefault="00CB3925" w:rsidP="00CB392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  <w:highlight w:val="white"/>
              </w:rPr>
              <w:t>Тимчасове призупинення співпраці з МВФ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C5" w14:textId="3043C2C7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C6" w14:textId="4FB37680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C7" w14:textId="568FFFA2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C8" w14:textId="04009498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C9" w14:textId="3951FF2A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CA" w14:textId="19B6BC43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33D751" w14:textId="3DBCDD25" w:rsidR="00CB3925" w:rsidRPr="00CB3925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202124"/>
                <w:sz w:val="20"/>
                <w:szCs w:val="20"/>
                <w:highlight w:val="white"/>
              </w:rPr>
            </w:pPr>
            <w:r w:rsidRPr="00CB3925">
              <w:rPr>
                <w:rFonts w:ascii="Arial" w:hAnsi="Arial" w:cs="Arial"/>
                <w:b/>
                <w:sz w:val="20"/>
                <w:szCs w:val="20"/>
              </w:rPr>
              <w:t>3,8</w:t>
            </w:r>
          </w:p>
        </w:tc>
      </w:tr>
      <w:tr w:rsidR="00CB3925" w:rsidRPr="00E709E9" w14:paraId="222611D3" w14:textId="57D829CC" w:rsidTr="2EDA2333"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CC" w14:textId="0B5BCB6F" w:rsidR="00CB3925" w:rsidRPr="00B92D42" w:rsidRDefault="00CB3925" w:rsidP="00CB392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</w:rPr>
              <w:t>Конфлікт між суддями КСУ та Президентом України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CD" w14:textId="4F32A1D7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CE" w14:textId="4BAC257A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CF" w14:textId="2F4A7031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D0" w14:textId="13C40635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D1" w14:textId="622ECD09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D2" w14:textId="6477A652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C85C1E" w14:textId="117CBC12" w:rsidR="00CB3925" w:rsidRPr="00CB3925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202124"/>
                <w:sz w:val="20"/>
                <w:szCs w:val="20"/>
                <w:highlight w:val="white"/>
              </w:rPr>
            </w:pPr>
            <w:r w:rsidRPr="00CB3925">
              <w:rPr>
                <w:rFonts w:ascii="Arial" w:hAnsi="Arial" w:cs="Arial"/>
                <w:b/>
                <w:sz w:val="20"/>
                <w:szCs w:val="20"/>
              </w:rPr>
              <w:t>3,3</w:t>
            </w:r>
          </w:p>
        </w:tc>
      </w:tr>
      <w:tr w:rsidR="00CB3925" w:rsidRPr="00E709E9" w14:paraId="222611DB" w14:textId="138298AF" w:rsidTr="2EDA2333"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D4" w14:textId="7A0D6543" w:rsidR="00CB3925" w:rsidRPr="00B92D42" w:rsidRDefault="00CB3925" w:rsidP="00CB392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sz w:val="20"/>
                <w:szCs w:val="20"/>
                <w:highlight w:val="white"/>
              </w:rPr>
              <w:t>Рішення РНБОУ про націоналізацію ПрАТ “Мотор Січ”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D5" w14:textId="5D34833C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D6" w14:textId="62A7D597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D7" w14:textId="04228DDB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D8" w14:textId="32F65544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D9" w14:textId="2F31EB8B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1DA" w14:textId="2926052B" w:rsidR="00CB3925" w:rsidRPr="00B92D42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 w:rsidRPr="00B92D42"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282461" w14:textId="7947BA07" w:rsidR="00CB3925" w:rsidRPr="00CB3925" w:rsidRDefault="00CB3925" w:rsidP="00CB39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202124"/>
                <w:sz w:val="20"/>
                <w:szCs w:val="20"/>
                <w:highlight w:val="white"/>
              </w:rPr>
            </w:pPr>
            <w:r w:rsidRPr="00CB3925"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</w:tr>
    </w:tbl>
    <w:p w14:paraId="4AE6CF29" w14:textId="77777777" w:rsidR="00466070" w:rsidRPr="00E709E9" w:rsidRDefault="00466070" w:rsidP="00FA5B35">
      <w:pPr>
        <w:spacing w:after="0" w:line="240" w:lineRule="auto"/>
        <w:rPr>
          <w:rFonts w:ascii="Arial" w:eastAsia="Arial" w:hAnsi="Arial" w:cs="Arial"/>
          <w:color w:val="202124"/>
          <w:sz w:val="24"/>
          <w:szCs w:val="24"/>
          <w:lang w:val="ru-RU"/>
        </w:rPr>
      </w:pPr>
    </w:p>
    <w:p w14:paraId="222611FF" w14:textId="48F9FB54" w:rsidR="00F24970" w:rsidRPr="00E709E9" w:rsidRDefault="0038193D" w:rsidP="00FA5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0" w:after="0" w:line="240" w:lineRule="auto"/>
        <w:ind w:left="-283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E709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Як ви вважаєте, якими для політичної ситуації в Україні в короткостроковій перспективі будуть НАСЛІДКИ таких подій?</w:t>
      </w:r>
    </w:p>
    <w:tbl>
      <w:tblPr>
        <w:tblW w:w="10632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134"/>
        <w:gridCol w:w="1134"/>
        <w:gridCol w:w="1276"/>
        <w:gridCol w:w="1134"/>
        <w:gridCol w:w="1134"/>
        <w:gridCol w:w="1275"/>
        <w:gridCol w:w="1276"/>
      </w:tblGrid>
      <w:tr w:rsidR="00CB3925" w:rsidRPr="00E709E9" w14:paraId="22261207" w14:textId="2EB3171C" w:rsidTr="2EDA2333">
        <w:trPr>
          <w:trHeight w:val="1266"/>
        </w:trPr>
        <w:tc>
          <w:tcPr>
            <w:tcW w:w="2269" w:type="dxa"/>
          </w:tcPr>
          <w:p w14:paraId="22261200" w14:textId="77777777" w:rsidR="00CB3925" w:rsidRPr="00CB3925" w:rsidRDefault="00CB3925" w:rsidP="001A2F52">
            <w:pPr>
              <w:spacing w:after="0" w:line="240" w:lineRule="auto"/>
              <w:ind w:left="360"/>
              <w:jc w:val="center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61201" w14:textId="44D8AE6D" w:rsidR="00CB3925" w:rsidRPr="00CB3925" w:rsidRDefault="00CB3925" w:rsidP="001A2F5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sz w:val="20"/>
                <w:szCs w:val="20"/>
              </w:rPr>
              <w:t>1-повністю негативні</w:t>
            </w:r>
          </w:p>
        </w:tc>
        <w:tc>
          <w:tcPr>
            <w:tcW w:w="1134" w:type="dxa"/>
          </w:tcPr>
          <w:p w14:paraId="22261202" w14:textId="1F852B2D" w:rsidR="00CB3925" w:rsidRPr="00CB3925" w:rsidRDefault="00CB3925" w:rsidP="001A2F5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sz w:val="20"/>
                <w:szCs w:val="20"/>
              </w:rPr>
              <w:t>2-швидше негативні</w:t>
            </w:r>
          </w:p>
        </w:tc>
        <w:tc>
          <w:tcPr>
            <w:tcW w:w="1276" w:type="dxa"/>
          </w:tcPr>
          <w:p w14:paraId="22261203" w14:textId="7BB1A4E7" w:rsidR="00CB3925" w:rsidRPr="00CB3925" w:rsidRDefault="00CB3925" w:rsidP="001A2F5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sz w:val="20"/>
                <w:szCs w:val="20"/>
              </w:rPr>
              <w:t>3-негативу і позитиву буде приблизно порівну</w:t>
            </w:r>
          </w:p>
        </w:tc>
        <w:tc>
          <w:tcPr>
            <w:tcW w:w="1134" w:type="dxa"/>
          </w:tcPr>
          <w:p w14:paraId="22261204" w14:textId="2E9BD2C9" w:rsidR="00CB3925" w:rsidRPr="00CB3925" w:rsidRDefault="00CB3925" w:rsidP="001A2F5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sz w:val="20"/>
                <w:szCs w:val="20"/>
              </w:rPr>
              <w:t>4-швидше позитивні</w:t>
            </w:r>
          </w:p>
        </w:tc>
        <w:tc>
          <w:tcPr>
            <w:tcW w:w="1134" w:type="dxa"/>
          </w:tcPr>
          <w:p w14:paraId="22261205" w14:textId="27444E67" w:rsidR="00CB3925" w:rsidRPr="00CB3925" w:rsidRDefault="00CB3925" w:rsidP="001A2F5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sz w:val="20"/>
                <w:szCs w:val="20"/>
              </w:rPr>
              <w:t>5-повністю позитивні</w:t>
            </w:r>
          </w:p>
        </w:tc>
        <w:tc>
          <w:tcPr>
            <w:tcW w:w="1275" w:type="dxa"/>
          </w:tcPr>
          <w:p w14:paraId="22261206" w14:textId="77777777" w:rsidR="00CB3925" w:rsidRPr="00CB3925" w:rsidRDefault="00CB3925" w:rsidP="001A2F5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sz w:val="20"/>
                <w:szCs w:val="20"/>
              </w:rPr>
              <w:t>Важко відповісти</w:t>
            </w:r>
          </w:p>
        </w:tc>
        <w:tc>
          <w:tcPr>
            <w:tcW w:w="1276" w:type="dxa"/>
          </w:tcPr>
          <w:p w14:paraId="106EFD7F" w14:textId="77777777" w:rsidR="00CB3925" w:rsidRDefault="00CB3925" w:rsidP="001A2F5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139F4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Характер події</w:t>
            </w:r>
          </w:p>
          <w:p w14:paraId="278A6C1C" w14:textId="6834BAFA" w:rsidR="00A139F4" w:rsidRPr="00A139F4" w:rsidRDefault="00A139F4" w:rsidP="001A2F5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39F4" w:rsidRPr="00E709E9" w14:paraId="2226120F" w14:textId="046226F9" w:rsidTr="2EDA2333">
        <w:trPr>
          <w:trHeight w:val="419"/>
        </w:trPr>
        <w:tc>
          <w:tcPr>
            <w:tcW w:w="2269" w:type="dxa"/>
          </w:tcPr>
          <w:p w14:paraId="22261208" w14:textId="37C5E710" w:rsidR="00A139F4" w:rsidRPr="00CB3925" w:rsidRDefault="00A139F4" w:rsidP="00A139F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sz w:val="20"/>
                <w:szCs w:val="20"/>
              </w:rPr>
              <w:t>Ухвалення закону про референдум</w:t>
            </w:r>
          </w:p>
        </w:tc>
        <w:tc>
          <w:tcPr>
            <w:tcW w:w="1134" w:type="dxa"/>
          </w:tcPr>
          <w:p w14:paraId="22261209" w14:textId="32A11C03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226120A" w14:textId="7CBA882D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2226120B" w14:textId="7A4AF8F7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2226120C" w14:textId="293E248D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226120D" w14:textId="500D02C6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226120E" w14:textId="1E303FB2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14:paraId="447DC5CB" w14:textId="1956B17E" w:rsidR="00A139F4" w:rsidRPr="00A139F4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  <w:bCs/>
                <w:color w:val="4C4C4C"/>
                <w:sz w:val="20"/>
                <w:szCs w:val="20"/>
              </w:rPr>
            </w:pPr>
            <w:r w:rsidRPr="00A139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-0,38</w:t>
            </w:r>
          </w:p>
        </w:tc>
      </w:tr>
      <w:tr w:rsidR="00A139F4" w:rsidRPr="00E709E9" w14:paraId="22261217" w14:textId="2819E473" w:rsidTr="2EDA2333">
        <w:tc>
          <w:tcPr>
            <w:tcW w:w="2269" w:type="dxa"/>
          </w:tcPr>
          <w:p w14:paraId="22261210" w14:textId="3E3E1BD1" w:rsidR="00A139F4" w:rsidRPr="00CB3925" w:rsidRDefault="00A139F4" w:rsidP="00A139F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sz w:val="20"/>
                <w:szCs w:val="20"/>
              </w:rPr>
              <w:t xml:space="preserve">Створення Бюро економічної безпеки </w:t>
            </w:r>
          </w:p>
        </w:tc>
        <w:tc>
          <w:tcPr>
            <w:tcW w:w="1134" w:type="dxa"/>
          </w:tcPr>
          <w:p w14:paraId="22261211" w14:textId="3C085A5E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2261212" w14:textId="277FA5A9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2261213" w14:textId="749D9267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22261214" w14:textId="7C979B69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22261215" w14:textId="5F31F398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2261216" w14:textId="1A5AF027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bottom"/>
          </w:tcPr>
          <w:p w14:paraId="045DD23E" w14:textId="2DE3E4CC" w:rsidR="00A139F4" w:rsidRPr="00A139F4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  <w:bCs/>
                <w:color w:val="4C4C4C"/>
                <w:sz w:val="20"/>
                <w:szCs w:val="20"/>
              </w:rPr>
            </w:pPr>
            <w:r w:rsidRPr="00A139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0,27</w:t>
            </w:r>
          </w:p>
        </w:tc>
      </w:tr>
      <w:tr w:rsidR="00A139F4" w:rsidRPr="00E709E9" w14:paraId="2226121F" w14:textId="1E574C6C" w:rsidTr="2EDA2333">
        <w:tc>
          <w:tcPr>
            <w:tcW w:w="2269" w:type="dxa"/>
          </w:tcPr>
          <w:p w14:paraId="22261218" w14:textId="40E2A503" w:rsidR="00A139F4" w:rsidRPr="00CB3925" w:rsidRDefault="00A139F4" w:rsidP="00A139F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EDA2333">
              <w:rPr>
                <w:rFonts w:ascii="Arial" w:eastAsia="Arial" w:hAnsi="Arial" w:cs="Arial"/>
                <w:sz w:val="20"/>
                <w:szCs w:val="20"/>
              </w:rPr>
              <w:t xml:space="preserve">Застосування санкцій проти телеканалів ZIK, </w:t>
            </w:r>
            <w:r w:rsidR="7DA4673D" w:rsidRPr="2EDA2333">
              <w:rPr>
                <w:rFonts w:ascii="Arial" w:eastAsia="Arial" w:hAnsi="Arial" w:cs="Arial"/>
                <w:sz w:val="20"/>
                <w:szCs w:val="20"/>
              </w:rPr>
              <w:t>“</w:t>
            </w:r>
            <w:r w:rsidRPr="2EDA2333">
              <w:rPr>
                <w:rFonts w:ascii="Arial" w:eastAsia="Arial" w:hAnsi="Arial" w:cs="Arial"/>
                <w:sz w:val="20"/>
                <w:szCs w:val="20"/>
              </w:rPr>
              <w:t>112</w:t>
            </w:r>
            <w:r w:rsidR="07DAAE3D" w:rsidRPr="2EDA2333">
              <w:rPr>
                <w:rFonts w:ascii="Arial" w:eastAsia="Arial" w:hAnsi="Arial" w:cs="Arial"/>
                <w:sz w:val="20"/>
                <w:szCs w:val="20"/>
              </w:rPr>
              <w:t xml:space="preserve"> Україна”</w:t>
            </w:r>
            <w:r w:rsidRPr="2EDA2333">
              <w:rPr>
                <w:rFonts w:ascii="Arial" w:eastAsia="Arial" w:hAnsi="Arial" w:cs="Arial"/>
                <w:sz w:val="20"/>
                <w:szCs w:val="20"/>
              </w:rPr>
              <w:t>, NEWSONE</w:t>
            </w:r>
          </w:p>
        </w:tc>
        <w:tc>
          <w:tcPr>
            <w:tcW w:w="1134" w:type="dxa"/>
          </w:tcPr>
          <w:p w14:paraId="22261219" w14:textId="2DBBCB28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226121A" w14:textId="186D7FD8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226121B" w14:textId="3BCE51CB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226121C" w14:textId="1A4608CA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2226121D" w14:textId="2A248B13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14:paraId="2226121E" w14:textId="56F823CE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14:paraId="161B920B" w14:textId="1ACD3E87" w:rsidR="00A139F4" w:rsidRPr="00A139F4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  <w:bCs/>
                <w:color w:val="4C4C4C"/>
                <w:sz w:val="20"/>
                <w:szCs w:val="20"/>
              </w:rPr>
            </w:pPr>
            <w:r w:rsidRPr="00A139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A139F4" w:rsidRPr="00E709E9" w14:paraId="22261227" w14:textId="3ABE7C6C" w:rsidTr="2EDA2333">
        <w:tc>
          <w:tcPr>
            <w:tcW w:w="2269" w:type="dxa"/>
          </w:tcPr>
          <w:p w14:paraId="22261220" w14:textId="65446EA4" w:rsidR="00A139F4" w:rsidRPr="00CB3925" w:rsidRDefault="00A139F4" w:rsidP="00A139F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sz w:val="20"/>
                <w:szCs w:val="20"/>
              </w:rPr>
              <w:t>Розслідування Bellingcat справи «вагнерівців»</w:t>
            </w:r>
          </w:p>
        </w:tc>
        <w:tc>
          <w:tcPr>
            <w:tcW w:w="1134" w:type="dxa"/>
          </w:tcPr>
          <w:p w14:paraId="22261221" w14:textId="1880ED62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2261222" w14:textId="251F86F2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2261223" w14:textId="478EA388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22261224" w14:textId="7DDB3C97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22261225" w14:textId="5EB078E5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2261226" w14:textId="331AD5C3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14:paraId="38B81F90" w14:textId="4EE48168" w:rsidR="00A139F4" w:rsidRPr="00A139F4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  <w:bCs/>
                <w:color w:val="4C4C4C"/>
                <w:sz w:val="20"/>
                <w:szCs w:val="20"/>
              </w:rPr>
            </w:pPr>
            <w:r w:rsidRPr="00A139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0,32</w:t>
            </w:r>
          </w:p>
        </w:tc>
      </w:tr>
      <w:tr w:rsidR="00A139F4" w:rsidRPr="00E709E9" w14:paraId="2226122F" w14:textId="0A9FB979" w:rsidTr="2EDA2333">
        <w:tc>
          <w:tcPr>
            <w:tcW w:w="2269" w:type="dxa"/>
          </w:tcPr>
          <w:p w14:paraId="22261228" w14:textId="0D5580CB" w:rsidR="00A139F4" w:rsidRPr="00CB3925" w:rsidRDefault="00A139F4" w:rsidP="00A139F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sz w:val="20"/>
                <w:szCs w:val="20"/>
              </w:rPr>
              <w:t>Створення Україною, Францією та Німеччиною "мирного плану" щодо Донбасу</w:t>
            </w:r>
          </w:p>
        </w:tc>
        <w:tc>
          <w:tcPr>
            <w:tcW w:w="1134" w:type="dxa"/>
          </w:tcPr>
          <w:p w14:paraId="22261229" w14:textId="77777777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6122A" w14:textId="0E4E4348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226122B" w14:textId="70027290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2226122C" w14:textId="3BE3A0DF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226122D" w14:textId="269F5F88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226122E" w14:textId="4B20BA0D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14:paraId="2C9B087C" w14:textId="2F454DBF" w:rsidR="00A139F4" w:rsidRPr="00A139F4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  <w:bCs/>
                <w:color w:val="4C4C4C"/>
                <w:sz w:val="20"/>
                <w:szCs w:val="20"/>
              </w:rPr>
            </w:pPr>
            <w:r w:rsidRPr="00A139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</w:tr>
      <w:tr w:rsidR="00A139F4" w:rsidRPr="00E709E9" w14:paraId="22261237" w14:textId="52A1595C" w:rsidTr="2EDA2333">
        <w:tc>
          <w:tcPr>
            <w:tcW w:w="2269" w:type="dxa"/>
          </w:tcPr>
          <w:p w14:paraId="22261230" w14:textId="243A9ED9" w:rsidR="00A139F4" w:rsidRPr="00CB3925" w:rsidRDefault="00A139F4" w:rsidP="00A139F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sz w:val="20"/>
                <w:szCs w:val="20"/>
              </w:rPr>
              <w:t>Переслідування органами влади активістів (засудження  Сергія Стерненка, арешт учасників протестів 20 березня)</w:t>
            </w:r>
          </w:p>
        </w:tc>
        <w:tc>
          <w:tcPr>
            <w:tcW w:w="1134" w:type="dxa"/>
          </w:tcPr>
          <w:p w14:paraId="22261231" w14:textId="0B984577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2261232" w14:textId="7ECBDC77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14:paraId="22261233" w14:textId="3ACCA3B2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22261234" w14:textId="57B0AFB7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2261235" w14:textId="3051E755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2261236" w14:textId="51247847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14:paraId="12EDEFDF" w14:textId="10C45F7F" w:rsidR="00A139F4" w:rsidRPr="00A139F4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  <w:bCs/>
                <w:color w:val="4C4C4C"/>
                <w:sz w:val="20"/>
                <w:szCs w:val="20"/>
              </w:rPr>
            </w:pPr>
            <w:r w:rsidRPr="00A139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-0,85</w:t>
            </w:r>
          </w:p>
        </w:tc>
      </w:tr>
      <w:tr w:rsidR="00A139F4" w:rsidRPr="00E709E9" w14:paraId="2226123F" w14:textId="4D18027F" w:rsidTr="2EDA2333">
        <w:tc>
          <w:tcPr>
            <w:tcW w:w="2269" w:type="dxa"/>
          </w:tcPr>
          <w:p w14:paraId="22261238" w14:textId="77ECC006" w:rsidR="00A139F4" w:rsidRPr="00CB3925" w:rsidRDefault="00A139F4" w:rsidP="00A139F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sz w:val="20"/>
                <w:szCs w:val="20"/>
              </w:rPr>
              <w:t>Тимчасове призупинення співпраці з МВФ</w:t>
            </w:r>
          </w:p>
        </w:tc>
        <w:tc>
          <w:tcPr>
            <w:tcW w:w="1134" w:type="dxa"/>
          </w:tcPr>
          <w:p w14:paraId="22261239" w14:textId="18E3201F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  <w:lang w:val="ru-RU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  <w:lang w:val="ru-RU"/>
              </w:rPr>
              <w:t>21</w:t>
            </w:r>
          </w:p>
        </w:tc>
        <w:tc>
          <w:tcPr>
            <w:tcW w:w="1134" w:type="dxa"/>
          </w:tcPr>
          <w:p w14:paraId="2226123A" w14:textId="1F2C1D4C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2226123B" w14:textId="7A6CA806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226123C" w14:textId="3576EFF5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226123D" w14:textId="2EE0548F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226123E" w14:textId="6F18C185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14:paraId="2D249CBA" w14:textId="58904D13" w:rsidR="00A139F4" w:rsidRPr="00A139F4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  <w:bCs/>
                <w:color w:val="4C4C4C"/>
                <w:sz w:val="20"/>
                <w:szCs w:val="20"/>
              </w:rPr>
            </w:pPr>
            <w:r w:rsidRPr="00A139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-1,02</w:t>
            </w:r>
          </w:p>
        </w:tc>
      </w:tr>
      <w:tr w:rsidR="00A139F4" w:rsidRPr="00E709E9" w14:paraId="22261247" w14:textId="709D5632" w:rsidTr="2EDA2333">
        <w:tc>
          <w:tcPr>
            <w:tcW w:w="2269" w:type="dxa"/>
          </w:tcPr>
          <w:p w14:paraId="22261240" w14:textId="508F942C" w:rsidR="00A139F4" w:rsidRPr="00CB3925" w:rsidRDefault="00A139F4" w:rsidP="00A139F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sz w:val="20"/>
                <w:szCs w:val="20"/>
              </w:rPr>
              <w:t>Конфлікт між суддями КСУ та Президентом України</w:t>
            </w:r>
          </w:p>
        </w:tc>
        <w:tc>
          <w:tcPr>
            <w:tcW w:w="1134" w:type="dxa"/>
          </w:tcPr>
          <w:p w14:paraId="22261241" w14:textId="23C507C6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2261242" w14:textId="0C88FAA4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22261243" w14:textId="7ED77908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22261244" w14:textId="2B4B1155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2261245" w14:textId="79E4B33B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2261246" w14:textId="55BCD7F7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14:paraId="5F00B911" w14:textId="32E9A5C0" w:rsidR="00A139F4" w:rsidRPr="00A139F4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  <w:bCs/>
                <w:color w:val="4C4C4C"/>
                <w:sz w:val="20"/>
                <w:szCs w:val="20"/>
              </w:rPr>
            </w:pPr>
            <w:r w:rsidRPr="00A139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-0,58</w:t>
            </w:r>
          </w:p>
        </w:tc>
      </w:tr>
      <w:tr w:rsidR="00A139F4" w:rsidRPr="00E709E9" w14:paraId="2226124F" w14:textId="39C8B996" w:rsidTr="2EDA2333">
        <w:tc>
          <w:tcPr>
            <w:tcW w:w="2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1248" w14:textId="2F344EB3" w:rsidR="00A139F4" w:rsidRPr="00CB3925" w:rsidRDefault="00A139F4" w:rsidP="00A139F4">
            <w:pPr>
              <w:spacing w:after="0" w:line="240" w:lineRule="auto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sz w:val="20"/>
                <w:szCs w:val="20"/>
              </w:rPr>
              <w:t>Рішення РНБОУ про націоналізацію ПрАТ “Мотор Січ”</w:t>
            </w:r>
          </w:p>
        </w:tc>
        <w:tc>
          <w:tcPr>
            <w:tcW w:w="1134" w:type="dxa"/>
          </w:tcPr>
          <w:p w14:paraId="22261249" w14:textId="48B6108C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226124A" w14:textId="0BA5A155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2226124B" w14:textId="43A76756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2226124C" w14:textId="556DEE3B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226124D" w14:textId="75591FED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226124E" w14:textId="772AC6C6" w:rsidR="00A139F4" w:rsidRPr="00CB3925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00CB3925">
              <w:rPr>
                <w:rFonts w:ascii="Arial" w:eastAsia="Arial" w:hAnsi="Arial" w:cs="Arial"/>
                <w:color w:val="4C4C4C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14:paraId="6484855C" w14:textId="4888740B" w:rsidR="00A139F4" w:rsidRPr="00A139F4" w:rsidRDefault="00A139F4" w:rsidP="00A139F4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  <w:bCs/>
                <w:color w:val="4C4C4C"/>
                <w:sz w:val="20"/>
                <w:szCs w:val="20"/>
              </w:rPr>
            </w:pPr>
            <w:r w:rsidRPr="00A139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0,29</w:t>
            </w:r>
          </w:p>
        </w:tc>
      </w:tr>
    </w:tbl>
    <w:p w14:paraId="222612AB" w14:textId="2FAD2B79" w:rsidR="00F24970" w:rsidRPr="00E709E9" w:rsidRDefault="00F24970" w:rsidP="00FA5B35">
      <w:pPr>
        <w:spacing w:after="0" w:line="240" w:lineRule="auto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</w:p>
    <w:p w14:paraId="2169843F" w14:textId="68031CB5" w:rsidR="00B316D9" w:rsidRPr="00E709E9" w:rsidRDefault="00B316D9" w:rsidP="00FA5B35">
      <w:pPr>
        <w:spacing w:after="0" w:line="240" w:lineRule="auto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</w:p>
    <w:p w14:paraId="7936892D" w14:textId="77777777" w:rsidR="00B316D9" w:rsidRPr="00E709E9" w:rsidRDefault="00B316D9" w:rsidP="00FA5B35">
      <w:pPr>
        <w:spacing w:after="0" w:line="240" w:lineRule="auto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</w:p>
    <w:p w14:paraId="222612AC" w14:textId="77777777" w:rsidR="00F24970" w:rsidRPr="00E709E9" w:rsidRDefault="0038193D" w:rsidP="00FA5B35">
      <w:pPr>
        <w:spacing w:after="0" w:line="240" w:lineRule="auto"/>
        <w:ind w:left="-425"/>
        <w:rPr>
          <w:rFonts w:ascii="Arial" w:eastAsia="Arial" w:hAnsi="Arial" w:cs="Arial"/>
          <w:sz w:val="24"/>
          <w:szCs w:val="24"/>
        </w:rPr>
      </w:pPr>
      <w:r w:rsidRPr="00E709E9">
        <w:rPr>
          <w:rFonts w:ascii="Arial" w:eastAsia="Arial" w:hAnsi="Arial" w:cs="Arial"/>
          <w:b/>
          <w:sz w:val="24"/>
          <w:szCs w:val="24"/>
        </w:rPr>
        <w:t xml:space="preserve">Ваш рід занять: </w:t>
      </w:r>
      <w:r w:rsidRPr="00E709E9">
        <w:rPr>
          <w:rFonts w:ascii="Arial" w:eastAsia="Arial" w:hAnsi="Arial" w:cs="Arial"/>
          <w:i/>
          <w:sz w:val="24"/>
          <w:szCs w:val="24"/>
        </w:rPr>
        <w:t>(можливі кілька відповідей)</w:t>
      </w:r>
    </w:p>
    <w:tbl>
      <w:tblPr>
        <w:tblStyle w:val="ac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  <w:gridCol w:w="1276"/>
      </w:tblGrid>
      <w:tr w:rsidR="00F24970" w:rsidRPr="00E709E9" w14:paraId="222612AF" w14:textId="77777777" w:rsidTr="006B2CD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12AD" w14:textId="77777777" w:rsidR="00F24970" w:rsidRPr="00E709E9" w:rsidRDefault="0038193D" w:rsidP="00FA5B3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709E9">
              <w:rPr>
                <w:rFonts w:ascii="Arial" w:eastAsia="Arial" w:hAnsi="Arial" w:cs="Arial"/>
                <w:color w:val="000000"/>
                <w:sz w:val="24"/>
                <w:szCs w:val="24"/>
              </w:rPr>
              <w:t>1 – експерт, аналітик, науковець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12AE" w14:textId="2B14FC2C" w:rsidR="00F24970" w:rsidRPr="00E709E9" w:rsidRDefault="000912DB" w:rsidP="000912DB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</w:t>
            </w:r>
          </w:p>
        </w:tc>
      </w:tr>
      <w:tr w:rsidR="00F24970" w:rsidRPr="00E709E9" w14:paraId="222612B2" w14:textId="77777777" w:rsidTr="006B2CD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12B0" w14:textId="77777777" w:rsidR="00F24970" w:rsidRPr="00E709E9" w:rsidRDefault="0038193D" w:rsidP="00FA5B3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709E9">
              <w:rPr>
                <w:rFonts w:ascii="Arial" w:eastAsia="Arial" w:hAnsi="Arial" w:cs="Arial"/>
                <w:color w:val="000000"/>
                <w:sz w:val="24"/>
                <w:szCs w:val="24"/>
              </w:rPr>
              <w:t>2 – громадський діяч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12B1" w14:textId="287185DF" w:rsidR="00F24970" w:rsidRPr="00E709E9" w:rsidRDefault="000912DB" w:rsidP="000912DB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F24970" w:rsidRPr="00E709E9" w14:paraId="222612B5" w14:textId="77777777" w:rsidTr="006B2CD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12B3" w14:textId="77777777" w:rsidR="00F24970" w:rsidRPr="00E709E9" w:rsidRDefault="0038193D" w:rsidP="00FA5B3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709E9">
              <w:rPr>
                <w:rFonts w:ascii="Arial" w:eastAsia="Arial" w:hAnsi="Arial" w:cs="Arial"/>
                <w:color w:val="000000"/>
                <w:sz w:val="24"/>
                <w:szCs w:val="24"/>
              </w:rPr>
              <w:t>3 – журналіст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12B4" w14:textId="26297F26" w:rsidR="00F24970" w:rsidRPr="00E709E9" w:rsidRDefault="000912DB" w:rsidP="000912DB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24970" w:rsidRPr="00E709E9" w14:paraId="222612B8" w14:textId="77777777" w:rsidTr="006B2CD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12B6" w14:textId="77777777" w:rsidR="00F24970" w:rsidRPr="00E709E9" w:rsidRDefault="0038193D" w:rsidP="00FA5B3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709E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4 – інше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12B7" w14:textId="20FFA50E" w:rsidR="00F24970" w:rsidRPr="00E709E9" w:rsidRDefault="000912DB" w:rsidP="000912DB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14:paraId="222612B9" w14:textId="45B66656" w:rsidR="00F24970" w:rsidRDefault="00F24970" w:rsidP="00FA5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18287F8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04DA8FB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EDDD699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75DA91D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45FA0AD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FBF17AA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237F754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AD52959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92EC625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601A7ED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86823C7" w14:textId="727462DD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СПИСОК ОПИТАНИХ ЕКСПЕРТІВ</w:t>
      </w:r>
    </w:p>
    <w:p w14:paraId="6FB661D5" w14:textId="77777777" w:rsidR="003E7465" w:rsidRDefault="003E7465" w:rsidP="00FA5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  <w:sectPr w:rsidR="003E7465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483FDE86" w14:textId="69620067" w:rsidR="003E7465" w:rsidRPr="003E7465" w:rsidRDefault="003E7465" w:rsidP="00FA5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8C226CE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Андрій Боровик</w:t>
      </w:r>
    </w:p>
    <w:p w14:paraId="6B57694D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Андрушків Андрій</w:t>
      </w:r>
    </w:p>
    <w:p w14:paraId="136F9F38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Артем Захарченко</w:t>
      </w:r>
    </w:p>
    <w:p w14:paraId="3C3BDEB7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Батракова Наталія</w:t>
      </w:r>
    </w:p>
    <w:p w14:paraId="5FDBF53C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Богдан Яцун</w:t>
      </w:r>
    </w:p>
    <w:p w14:paraId="145BE813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Вергелес Тетяна Володимирівна</w:t>
      </w:r>
    </w:p>
    <w:p w14:paraId="24E2DC3F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Виктория Закревская</w:t>
      </w:r>
    </w:p>
    <w:p w14:paraId="2E283155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Віктор Замятін</w:t>
      </w:r>
    </w:p>
    <w:p w14:paraId="56F9588D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Віктор Рибаченко</w:t>
      </w:r>
    </w:p>
    <w:p w14:paraId="36C70EC9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Віта Думанська</w:t>
      </w:r>
    </w:p>
    <w:p w14:paraId="0D8F0EA3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Віталій Филенко</w:t>
      </w:r>
    </w:p>
    <w:p w14:paraId="44313FFB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Володимир Пономаренко</w:t>
      </w:r>
    </w:p>
    <w:p w14:paraId="307065F0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Володимир Сіденко</w:t>
      </w:r>
    </w:p>
    <w:p w14:paraId="63037549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Галина Петренко</w:t>
      </w:r>
    </w:p>
    <w:p w14:paraId="16B76E34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Дементій Бєлий</w:t>
      </w:r>
    </w:p>
    <w:p w14:paraId="160B7DF6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Євген Глібовицький</w:t>
      </w:r>
    </w:p>
    <w:p w14:paraId="51EBFB44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Євген Дубогриз (Case Україна)</w:t>
      </w:r>
    </w:p>
    <w:p w14:paraId="651342AE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Ігор Жданов</w:t>
      </w:r>
    </w:p>
    <w:p w14:paraId="16ABD0AD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Ігор Коліушко</w:t>
      </w:r>
    </w:p>
    <w:p w14:paraId="58712C0D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Інна Волосевич</w:t>
      </w:r>
    </w:p>
    <w:p w14:paraId="08B3D933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Ірина Федець</w:t>
      </w:r>
    </w:p>
    <w:p w14:paraId="76A03145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Ірина Чужинова</w:t>
      </w:r>
    </w:p>
    <w:p w14:paraId="7A8F29A9" w14:textId="408721B1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 xml:space="preserve">Катерина Риженко </w:t>
      </w:r>
    </w:p>
    <w:p w14:paraId="613E3380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Костіцин Ігор</w:t>
      </w:r>
    </w:p>
    <w:p w14:paraId="2A4AA020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Костянтин Квурт</w:t>
      </w:r>
    </w:p>
    <w:p w14:paraId="707502FE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A28A150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B5AAF79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34A9243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CEEA5B7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48E7F21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8BE427D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5EC3163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A8B0632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49930C9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FC38C6C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510B003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E5E0CF0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08CB060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E0D1B1C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93043EA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C6DE1DC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7B64655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87D4449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AED90BF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31EAADE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8ABE080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987AB8E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0643052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7DB79C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416C45B" w14:textId="77777777" w:rsid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BEDB150" w14:textId="6CF9BEBA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 xml:space="preserve">Максим Паращевін </w:t>
      </w:r>
    </w:p>
    <w:p w14:paraId="38B7FAB1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Максим Хилько</w:t>
      </w:r>
    </w:p>
    <w:p w14:paraId="05192DB9" w14:textId="799403CD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Марія Гелетій</w:t>
      </w:r>
    </w:p>
    <w:p w14:paraId="31FBC862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Марія Левонова</w:t>
      </w:r>
    </w:p>
    <w:p w14:paraId="23431798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Микола Буник</w:t>
      </w:r>
    </w:p>
    <w:p w14:paraId="5FECDA57" w14:textId="4C55EE6B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Микола Хавронюк</w:t>
      </w:r>
    </w:p>
    <w:p w14:paraId="1C811752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 xml:space="preserve">Мироненко Євген </w:t>
      </w:r>
    </w:p>
    <w:p w14:paraId="1F6864DB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Михайло Міщенко</w:t>
      </w:r>
    </w:p>
    <w:p w14:paraId="02F1E4A7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Михайло Пашков</w:t>
      </w:r>
    </w:p>
    <w:p w14:paraId="14DD8BE6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Назар Заболотний</w:t>
      </w:r>
    </w:p>
    <w:p w14:paraId="124CB700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Наталія Линник</w:t>
      </w:r>
    </w:p>
    <w:p w14:paraId="24152736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Олександр Калітенко</w:t>
      </w:r>
    </w:p>
    <w:p w14:paraId="5A8DFC89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Олександр Неберикут</w:t>
      </w:r>
    </w:p>
    <w:p w14:paraId="141DFD46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Олександр Резнік</w:t>
      </w:r>
    </w:p>
    <w:p w14:paraId="5D8A1050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Олександр Стегній</w:t>
      </w:r>
    </w:p>
    <w:p w14:paraId="14A0BB83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 xml:space="preserve">Олександра Коломієць </w:t>
      </w:r>
    </w:p>
    <w:p w14:paraId="75463A06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Олексій Ляшенко</w:t>
      </w:r>
    </w:p>
    <w:p w14:paraId="222CE32E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Ольга Лимар</w:t>
      </w:r>
    </w:p>
    <w:p w14:paraId="2F141DE0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Савичук Олег</w:t>
      </w:r>
    </w:p>
    <w:p w14:paraId="31CADCC3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Святослав Павлюк</w:t>
      </w:r>
    </w:p>
    <w:p w14:paraId="4E83FC21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Стецюк Петро</w:t>
      </w:r>
    </w:p>
    <w:p w14:paraId="386C6F48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Тарас Рябченко</w:t>
      </w:r>
    </w:p>
    <w:p w14:paraId="32F5E936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Тетяна Хутор</w:t>
      </w:r>
    </w:p>
    <w:p w14:paraId="1F007E1B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Чурилов Микола</w:t>
      </w:r>
    </w:p>
    <w:p w14:paraId="70F2A234" w14:textId="77777777" w:rsidR="003E7465" w:rsidRPr="003E7465" w:rsidRDefault="003E7465" w:rsidP="003E7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E7465">
        <w:rPr>
          <w:rFonts w:ascii="Arial" w:eastAsia="Arial" w:hAnsi="Arial" w:cs="Arial"/>
          <w:color w:val="000000"/>
          <w:sz w:val="24"/>
          <w:szCs w:val="24"/>
        </w:rPr>
        <w:t>Юрій Бут</w:t>
      </w:r>
    </w:p>
    <w:sectPr w:rsidR="003E7465" w:rsidRPr="003E7465" w:rsidSect="003E7465">
      <w:type w:val="continuous"/>
      <w:pgSz w:w="11906" w:h="16838"/>
      <w:pgMar w:top="1134" w:right="850" w:bottom="1134" w:left="1701" w:header="708" w:footer="708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FA9A9" w14:textId="77777777" w:rsidR="00547F42" w:rsidRDefault="00547F42" w:rsidP="003E7465">
      <w:pPr>
        <w:spacing w:after="0" w:line="240" w:lineRule="auto"/>
      </w:pPr>
      <w:r>
        <w:separator/>
      </w:r>
    </w:p>
  </w:endnote>
  <w:endnote w:type="continuationSeparator" w:id="0">
    <w:p w14:paraId="32BB23F6" w14:textId="77777777" w:rsidR="00547F42" w:rsidRDefault="00547F42" w:rsidP="003E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03695" w14:textId="77777777" w:rsidR="00547F42" w:rsidRDefault="00547F42" w:rsidP="003E7465">
      <w:pPr>
        <w:spacing w:after="0" w:line="240" w:lineRule="auto"/>
      </w:pPr>
      <w:r>
        <w:separator/>
      </w:r>
    </w:p>
  </w:footnote>
  <w:footnote w:type="continuationSeparator" w:id="0">
    <w:p w14:paraId="0FAC4390" w14:textId="77777777" w:rsidR="00547F42" w:rsidRDefault="00547F42" w:rsidP="003E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580C"/>
    <w:multiLevelType w:val="hybridMultilevel"/>
    <w:tmpl w:val="906C25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B5D1D"/>
    <w:multiLevelType w:val="multilevel"/>
    <w:tmpl w:val="E55A6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A5DE3"/>
    <w:multiLevelType w:val="hybridMultilevel"/>
    <w:tmpl w:val="2B12DE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81CE7"/>
    <w:multiLevelType w:val="hybridMultilevel"/>
    <w:tmpl w:val="E096908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70"/>
    <w:rsid w:val="000912DB"/>
    <w:rsid w:val="000C1FB8"/>
    <w:rsid w:val="000D3B9A"/>
    <w:rsid w:val="00105BAB"/>
    <w:rsid w:val="001A2F52"/>
    <w:rsid w:val="00201145"/>
    <w:rsid w:val="002D3DD1"/>
    <w:rsid w:val="0038193D"/>
    <w:rsid w:val="003E7465"/>
    <w:rsid w:val="00432C35"/>
    <w:rsid w:val="00444849"/>
    <w:rsid w:val="00454011"/>
    <w:rsid w:val="00466070"/>
    <w:rsid w:val="004817D5"/>
    <w:rsid w:val="004D2DD0"/>
    <w:rsid w:val="005439F1"/>
    <w:rsid w:val="00547F42"/>
    <w:rsid w:val="006B21D7"/>
    <w:rsid w:val="006B2CD3"/>
    <w:rsid w:val="006E0FE6"/>
    <w:rsid w:val="007072A8"/>
    <w:rsid w:val="007A586B"/>
    <w:rsid w:val="0085110B"/>
    <w:rsid w:val="00854D1C"/>
    <w:rsid w:val="00885684"/>
    <w:rsid w:val="00887515"/>
    <w:rsid w:val="00946986"/>
    <w:rsid w:val="009A2EFC"/>
    <w:rsid w:val="00A02849"/>
    <w:rsid w:val="00A139F4"/>
    <w:rsid w:val="00B05381"/>
    <w:rsid w:val="00B06C55"/>
    <w:rsid w:val="00B316D9"/>
    <w:rsid w:val="00B92D42"/>
    <w:rsid w:val="00B952C4"/>
    <w:rsid w:val="00B97C77"/>
    <w:rsid w:val="00C96D93"/>
    <w:rsid w:val="00CB0B07"/>
    <w:rsid w:val="00CB3925"/>
    <w:rsid w:val="00D5084D"/>
    <w:rsid w:val="00DD0556"/>
    <w:rsid w:val="00E208D9"/>
    <w:rsid w:val="00E314E5"/>
    <w:rsid w:val="00E709E9"/>
    <w:rsid w:val="00ED2986"/>
    <w:rsid w:val="00EF21E7"/>
    <w:rsid w:val="00F13027"/>
    <w:rsid w:val="00F24970"/>
    <w:rsid w:val="00F83445"/>
    <w:rsid w:val="00FA5B35"/>
    <w:rsid w:val="00FE1329"/>
    <w:rsid w:val="023603B9"/>
    <w:rsid w:val="03A22E3A"/>
    <w:rsid w:val="04F9441F"/>
    <w:rsid w:val="05BFFF59"/>
    <w:rsid w:val="071D5C85"/>
    <w:rsid w:val="07489729"/>
    <w:rsid w:val="07DAAE3D"/>
    <w:rsid w:val="08A0E74C"/>
    <w:rsid w:val="09FCBBEE"/>
    <w:rsid w:val="0A50BB88"/>
    <w:rsid w:val="0B0C1E07"/>
    <w:rsid w:val="0B9E8FF9"/>
    <w:rsid w:val="0C06E656"/>
    <w:rsid w:val="0C6D836D"/>
    <w:rsid w:val="0EF70073"/>
    <w:rsid w:val="11156C8B"/>
    <w:rsid w:val="1165F4B3"/>
    <w:rsid w:val="119A3155"/>
    <w:rsid w:val="124327AB"/>
    <w:rsid w:val="1499D7F0"/>
    <w:rsid w:val="15EA027F"/>
    <w:rsid w:val="1745DA57"/>
    <w:rsid w:val="1785D2E0"/>
    <w:rsid w:val="179EFB3D"/>
    <w:rsid w:val="17D178B2"/>
    <w:rsid w:val="193AB625"/>
    <w:rsid w:val="196F573C"/>
    <w:rsid w:val="19818CCE"/>
    <w:rsid w:val="199DC365"/>
    <w:rsid w:val="1A18FB72"/>
    <w:rsid w:val="1AC0FB57"/>
    <w:rsid w:val="1AD30077"/>
    <w:rsid w:val="1D451970"/>
    <w:rsid w:val="1E05B7C3"/>
    <w:rsid w:val="1E3F5541"/>
    <w:rsid w:val="1F90E4C5"/>
    <w:rsid w:val="2000E730"/>
    <w:rsid w:val="212CB526"/>
    <w:rsid w:val="21CB15D9"/>
    <w:rsid w:val="231CCD32"/>
    <w:rsid w:val="23374E13"/>
    <w:rsid w:val="236FB4E3"/>
    <w:rsid w:val="23E0F2F7"/>
    <w:rsid w:val="25E09640"/>
    <w:rsid w:val="273657FF"/>
    <w:rsid w:val="288FB99D"/>
    <w:rsid w:val="2A6E5C16"/>
    <w:rsid w:val="2B0428AB"/>
    <w:rsid w:val="2C0A2C77"/>
    <w:rsid w:val="2C1B0ED6"/>
    <w:rsid w:val="2C471D12"/>
    <w:rsid w:val="2D719926"/>
    <w:rsid w:val="2DBDC374"/>
    <w:rsid w:val="2E3CB2C5"/>
    <w:rsid w:val="2EDA2333"/>
    <w:rsid w:val="2EF70D9B"/>
    <w:rsid w:val="2FA5495A"/>
    <w:rsid w:val="30C411E8"/>
    <w:rsid w:val="31968056"/>
    <w:rsid w:val="3237F0F5"/>
    <w:rsid w:val="3459065B"/>
    <w:rsid w:val="3599D06F"/>
    <w:rsid w:val="36A4D1B0"/>
    <w:rsid w:val="3785EFBD"/>
    <w:rsid w:val="385868AD"/>
    <w:rsid w:val="38715AED"/>
    <w:rsid w:val="398752A9"/>
    <w:rsid w:val="3A4F58DB"/>
    <w:rsid w:val="3A9C2E16"/>
    <w:rsid w:val="3B887B53"/>
    <w:rsid w:val="3C36AD0B"/>
    <w:rsid w:val="3C89DD95"/>
    <w:rsid w:val="3D5B48DA"/>
    <w:rsid w:val="3E76E9A0"/>
    <w:rsid w:val="3F69B6EB"/>
    <w:rsid w:val="4033AE5D"/>
    <w:rsid w:val="42339750"/>
    <w:rsid w:val="42C4023B"/>
    <w:rsid w:val="43681CCD"/>
    <w:rsid w:val="445B1799"/>
    <w:rsid w:val="446110E8"/>
    <w:rsid w:val="460AC7BD"/>
    <w:rsid w:val="47070873"/>
    <w:rsid w:val="474AD072"/>
    <w:rsid w:val="4A3EA935"/>
    <w:rsid w:val="4B81EB31"/>
    <w:rsid w:val="4BDA7996"/>
    <w:rsid w:val="4CAE562D"/>
    <w:rsid w:val="4D02C827"/>
    <w:rsid w:val="4D676A34"/>
    <w:rsid w:val="4E21F505"/>
    <w:rsid w:val="4F086D9D"/>
    <w:rsid w:val="4F2CE551"/>
    <w:rsid w:val="500AF2D6"/>
    <w:rsid w:val="5142B235"/>
    <w:rsid w:val="519962B2"/>
    <w:rsid w:val="5201F41D"/>
    <w:rsid w:val="52AAFD74"/>
    <w:rsid w:val="53312278"/>
    <w:rsid w:val="53BAD76C"/>
    <w:rsid w:val="53ED7901"/>
    <w:rsid w:val="5497DF34"/>
    <w:rsid w:val="5530287C"/>
    <w:rsid w:val="5607AB06"/>
    <w:rsid w:val="567DA40E"/>
    <w:rsid w:val="56E47A98"/>
    <w:rsid w:val="594962CD"/>
    <w:rsid w:val="5A2BE9EE"/>
    <w:rsid w:val="5A2E04D5"/>
    <w:rsid w:val="5B488FF2"/>
    <w:rsid w:val="5D1DF39E"/>
    <w:rsid w:val="5D945B47"/>
    <w:rsid w:val="5F10D746"/>
    <w:rsid w:val="5FFB48DD"/>
    <w:rsid w:val="60605770"/>
    <w:rsid w:val="6066C0B3"/>
    <w:rsid w:val="6140E0B7"/>
    <w:rsid w:val="62C0AB20"/>
    <w:rsid w:val="6415AA34"/>
    <w:rsid w:val="6463A903"/>
    <w:rsid w:val="65626771"/>
    <w:rsid w:val="682C0132"/>
    <w:rsid w:val="6846944B"/>
    <w:rsid w:val="69F9DE5D"/>
    <w:rsid w:val="6AEB0942"/>
    <w:rsid w:val="6B345088"/>
    <w:rsid w:val="6D4FD807"/>
    <w:rsid w:val="6E37A4ED"/>
    <w:rsid w:val="6E681531"/>
    <w:rsid w:val="6E6BF14A"/>
    <w:rsid w:val="6EF448D3"/>
    <w:rsid w:val="6F3836AE"/>
    <w:rsid w:val="70A7841F"/>
    <w:rsid w:val="70BF4ABB"/>
    <w:rsid w:val="71030D1D"/>
    <w:rsid w:val="71BCBA69"/>
    <w:rsid w:val="721395B6"/>
    <w:rsid w:val="72C6B5EE"/>
    <w:rsid w:val="73588ACA"/>
    <w:rsid w:val="742775CF"/>
    <w:rsid w:val="7561B4F7"/>
    <w:rsid w:val="7ADB923C"/>
    <w:rsid w:val="7B1548BC"/>
    <w:rsid w:val="7B696338"/>
    <w:rsid w:val="7C2EFAE4"/>
    <w:rsid w:val="7D3AEA15"/>
    <w:rsid w:val="7DA4673D"/>
    <w:rsid w:val="7FD2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104B"/>
  <w15:docId w15:val="{8416B457-AAE7-4151-BA35-5D3D63C9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0">
    <w:name w:val="Hyperlink"/>
    <w:basedOn w:val="a0"/>
    <w:uiPriority w:val="99"/>
    <w:unhideWhenUsed/>
    <w:rsid w:val="00E314E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14E5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A1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7A586B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3E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3E7465"/>
  </w:style>
  <w:style w:type="paragraph" w:styleId="af5">
    <w:name w:val="footer"/>
    <w:basedOn w:val="a"/>
    <w:link w:val="af6"/>
    <w:uiPriority w:val="99"/>
    <w:unhideWhenUsed/>
    <w:rsid w:val="003E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3E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D5A3D998F4F4F8E5E3FB82238D452" ma:contentTypeVersion="6" ma:contentTypeDescription="Створення нового документа." ma:contentTypeScope="" ma:versionID="b801d1a7187e03feacfd5e4cf46c3a89">
  <xsd:schema xmlns:xsd="http://www.w3.org/2001/XMLSchema" xmlns:xs="http://www.w3.org/2001/XMLSchema" xmlns:p="http://schemas.microsoft.com/office/2006/metadata/properties" xmlns:ns2="b98c1567-99d1-48ae-aa63-b1549b81e63c" targetNamespace="http://schemas.microsoft.com/office/2006/metadata/properties" ma:root="true" ma:fieldsID="0fc2cd1e2fb7d85b10ce59c61a7e04f5" ns2:_="">
    <xsd:import namespace="b98c1567-99d1-48ae-aa63-b1549b81e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c1567-99d1-48ae-aa63-b1549b81e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D253D-6318-4B6C-A295-EF86E1B93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6A31D-64E9-46D1-B8C8-5B4AAA6C8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8F274A-76F7-48C1-A16D-790C78A7D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c1567-99d1-48ae-aa63-b1549b81e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CD5EC0-BB23-48E8-8CE1-F680CFBA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4535</Words>
  <Characters>2586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Iryna</cp:lastModifiedBy>
  <cp:revision>2</cp:revision>
  <dcterms:created xsi:type="dcterms:W3CDTF">2021-05-12T20:29:00Z</dcterms:created>
  <dcterms:modified xsi:type="dcterms:W3CDTF">2021-05-12T20:29:00Z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0x010100055D5A3D998F4F4F8E5E3FB82238D452</vt:lpwstr>
  </property>
</Properties>
</file>