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164" w:rsidRDefault="00380EDD">
      <w:pPr>
        <w:jc w:val="center"/>
        <w:rPr>
          <w:b/>
          <w:sz w:val="24"/>
          <w:szCs w:val="24"/>
        </w:rPr>
      </w:pPr>
      <w:r>
        <w:rPr>
          <w:b/>
          <w:noProof/>
          <w:sz w:val="24"/>
          <w:szCs w:val="24"/>
        </w:rPr>
        <w:drawing>
          <wp:inline distT="114300" distB="114300" distL="114300" distR="114300">
            <wp:extent cx="5734050" cy="9906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34050" cy="990600"/>
                    </a:xfrm>
                    <a:prstGeom prst="rect">
                      <a:avLst/>
                    </a:prstGeom>
                    <a:ln/>
                  </pic:spPr>
                </pic:pic>
              </a:graphicData>
            </a:graphic>
          </wp:inline>
        </w:drawing>
      </w:r>
    </w:p>
    <w:p w:rsidR="00875164" w:rsidRDefault="00875164">
      <w:pPr>
        <w:jc w:val="center"/>
        <w:rPr>
          <w:b/>
          <w:sz w:val="24"/>
          <w:szCs w:val="24"/>
        </w:rPr>
      </w:pPr>
    </w:p>
    <w:p w:rsidR="00875164" w:rsidRDefault="00380EDD">
      <w:pPr>
        <w:jc w:val="center"/>
        <w:rPr>
          <w:b/>
          <w:sz w:val="24"/>
          <w:szCs w:val="24"/>
        </w:rPr>
      </w:pPr>
      <w:r>
        <w:rPr>
          <w:b/>
          <w:sz w:val="24"/>
          <w:szCs w:val="24"/>
        </w:rPr>
        <w:t>ПОЛІТИЧНИЙ КВАРТАЛ</w:t>
      </w:r>
    </w:p>
    <w:p w:rsidR="00875164" w:rsidRDefault="00875164">
      <w:pPr>
        <w:jc w:val="center"/>
        <w:rPr>
          <w:b/>
          <w:sz w:val="24"/>
          <w:szCs w:val="24"/>
        </w:rPr>
      </w:pPr>
    </w:p>
    <w:p w:rsidR="00875164" w:rsidRDefault="00380EDD">
      <w:pPr>
        <w:ind w:firstLine="360"/>
        <w:jc w:val="both"/>
        <w:rPr>
          <w:i/>
          <w:sz w:val="24"/>
          <w:szCs w:val="24"/>
        </w:rPr>
      </w:pPr>
      <w:r>
        <w:rPr>
          <w:i/>
          <w:sz w:val="24"/>
          <w:szCs w:val="24"/>
        </w:rPr>
        <w:t>Експертне опитування «Політичний квартал:</w:t>
      </w:r>
      <w:r w:rsidR="000A313E">
        <w:rPr>
          <w:i/>
          <w:sz w:val="24"/>
          <w:szCs w:val="24"/>
        </w:rPr>
        <w:t xml:space="preserve"> січень-березень</w:t>
      </w:r>
      <w:r>
        <w:rPr>
          <w:i/>
          <w:sz w:val="24"/>
          <w:szCs w:val="24"/>
        </w:rPr>
        <w:t xml:space="preserve"> 2020» проведено Фондом «Демократичні ініціативи» імені Ілька Кучеріва з 26 березня по 1 квітня 2020 року. Всього опитано 58 експертів.</w:t>
      </w:r>
    </w:p>
    <w:p w:rsidR="00875164" w:rsidRDefault="00875164">
      <w:pPr>
        <w:jc w:val="center"/>
        <w:rPr>
          <w:sz w:val="24"/>
          <w:szCs w:val="24"/>
        </w:rPr>
      </w:pPr>
    </w:p>
    <w:p w:rsidR="00875164" w:rsidRDefault="00380EDD">
      <w:pPr>
        <w:numPr>
          <w:ilvl w:val="0"/>
          <w:numId w:val="2"/>
        </w:numPr>
        <w:pBdr>
          <w:top w:val="nil"/>
          <w:left w:val="nil"/>
          <w:bottom w:val="nil"/>
          <w:right w:val="nil"/>
          <w:between w:val="nil"/>
        </w:pBdr>
        <w:jc w:val="both"/>
        <w:rPr>
          <w:color w:val="000000"/>
          <w:sz w:val="24"/>
          <w:szCs w:val="24"/>
        </w:rPr>
      </w:pPr>
      <w:r>
        <w:rPr>
          <w:color w:val="000000"/>
          <w:sz w:val="24"/>
          <w:szCs w:val="24"/>
        </w:rPr>
        <w:t>Діяльність Президента Зеленського на посаді опитані експерти оцінюють переважно як неефективну. Відносно нейтральні оцінки стосовно своєї ефективності Президент отримав тільки у частині комунікації зі суспільством та щодо боротьби з епідемією COVID-19. Так, за п’ятибальною шкалою, ця робота оцінена на 2,6 та 2,5 бала відповідно. Найгірше у Зеленського з кадровою політикою – тут можна спостерігати майже мінімальні оцінки – 1,5 бала. Низько оцінені також спроби врегулювання конфлікту на Донбасі – 1,9 бала, ініціювання реформ – 2,0 та ведення зовнішньо</w:t>
      </w:r>
      <w:r>
        <w:rPr>
          <w:sz w:val="24"/>
          <w:szCs w:val="24"/>
        </w:rPr>
        <w:t>ї</w:t>
      </w:r>
      <w:r>
        <w:rPr>
          <w:color w:val="000000"/>
          <w:sz w:val="24"/>
          <w:szCs w:val="24"/>
        </w:rPr>
        <w:t xml:space="preserve"> політики – 2,1 бала.</w:t>
      </w:r>
    </w:p>
    <w:p w:rsidR="00875164" w:rsidRDefault="00380EDD">
      <w:pPr>
        <w:spacing w:after="240"/>
        <w:jc w:val="both"/>
        <w:rPr>
          <w:sz w:val="24"/>
          <w:szCs w:val="24"/>
        </w:rPr>
      </w:pPr>
      <w:r>
        <w:rPr>
          <w:noProof/>
        </w:rPr>
        <w:drawing>
          <wp:inline distT="114300" distB="114300" distL="114300" distR="114300">
            <wp:extent cx="6291147" cy="3681413"/>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291147" cy="3681413"/>
                    </a:xfrm>
                    <a:prstGeom prst="rect">
                      <a:avLst/>
                    </a:prstGeom>
                    <a:ln/>
                  </pic:spPr>
                </pic:pic>
              </a:graphicData>
            </a:graphic>
          </wp:inline>
        </w:drawing>
      </w:r>
    </w:p>
    <w:p w:rsidR="00875164" w:rsidRDefault="00875164">
      <w:pPr>
        <w:pBdr>
          <w:top w:val="nil"/>
          <w:left w:val="nil"/>
          <w:bottom w:val="nil"/>
          <w:right w:val="nil"/>
          <w:between w:val="nil"/>
        </w:pBdr>
        <w:ind w:left="720" w:hanging="720"/>
        <w:jc w:val="both"/>
        <w:rPr>
          <w:color w:val="000000"/>
          <w:sz w:val="24"/>
          <w:szCs w:val="24"/>
        </w:rPr>
      </w:pPr>
    </w:p>
    <w:p w:rsidR="00D755FB" w:rsidRDefault="00D755FB">
      <w:pPr>
        <w:pBdr>
          <w:top w:val="nil"/>
          <w:left w:val="nil"/>
          <w:bottom w:val="nil"/>
          <w:right w:val="nil"/>
          <w:between w:val="nil"/>
        </w:pBdr>
        <w:ind w:left="720" w:hanging="720"/>
        <w:jc w:val="center"/>
        <w:rPr>
          <w:b/>
          <w:color w:val="000000"/>
          <w:sz w:val="24"/>
          <w:szCs w:val="24"/>
        </w:rPr>
      </w:pPr>
    </w:p>
    <w:p w:rsidR="00D755FB" w:rsidRDefault="00D755FB">
      <w:pPr>
        <w:pBdr>
          <w:top w:val="nil"/>
          <w:left w:val="nil"/>
          <w:bottom w:val="nil"/>
          <w:right w:val="nil"/>
          <w:between w:val="nil"/>
        </w:pBdr>
        <w:ind w:left="720" w:hanging="720"/>
        <w:jc w:val="center"/>
        <w:rPr>
          <w:b/>
          <w:color w:val="000000"/>
          <w:sz w:val="24"/>
          <w:szCs w:val="24"/>
        </w:rPr>
      </w:pPr>
    </w:p>
    <w:p w:rsidR="00D755FB" w:rsidRDefault="00D755FB">
      <w:pPr>
        <w:pBdr>
          <w:top w:val="nil"/>
          <w:left w:val="nil"/>
          <w:bottom w:val="nil"/>
          <w:right w:val="nil"/>
          <w:between w:val="nil"/>
        </w:pBdr>
        <w:ind w:left="720" w:hanging="720"/>
        <w:jc w:val="center"/>
        <w:rPr>
          <w:b/>
          <w:color w:val="000000"/>
          <w:sz w:val="24"/>
          <w:szCs w:val="24"/>
        </w:rPr>
      </w:pPr>
    </w:p>
    <w:p w:rsidR="00875164" w:rsidRDefault="00380EDD">
      <w:pPr>
        <w:pBdr>
          <w:top w:val="nil"/>
          <w:left w:val="nil"/>
          <w:bottom w:val="nil"/>
          <w:right w:val="nil"/>
          <w:between w:val="nil"/>
        </w:pBdr>
        <w:ind w:left="720" w:hanging="720"/>
        <w:jc w:val="center"/>
        <w:rPr>
          <w:b/>
          <w:color w:val="000000"/>
          <w:sz w:val="24"/>
          <w:szCs w:val="24"/>
        </w:rPr>
      </w:pPr>
      <w:r>
        <w:rPr>
          <w:b/>
          <w:color w:val="000000"/>
          <w:sz w:val="24"/>
          <w:szCs w:val="24"/>
        </w:rPr>
        <w:lastRenderedPageBreak/>
        <w:t>Боротьба з епідемією COVID-19</w:t>
      </w:r>
    </w:p>
    <w:p w:rsidR="00875164" w:rsidRDefault="00380EDD">
      <w:pPr>
        <w:numPr>
          <w:ilvl w:val="0"/>
          <w:numId w:val="2"/>
        </w:numPr>
        <w:pBdr>
          <w:top w:val="nil"/>
          <w:left w:val="nil"/>
          <w:bottom w:val="nil"/>
          <w:right w:val="nil"/>
          <w:between w:val="nil"/>
        </w:pBdr>
        <w:jc w:val="both"/>
        <w:rPr>
          <w:color w:val="000000"/>
          <w:sz w:val="24"/>
          <w:szCs w:val="24"/>
        </w:rPr>
      </w:pPr>
      <w:r>
        <w:rPr>
          <w:color w:val="000000"/>
          <w:sz w:val="24"/>
          <w:szCs w:val="24"/>
        </w:rPr>
        <w:t>Опитані експерти переважно підтримують заходи задля обмеження поширенн</w:t>
      </w:r>
      <w:r>
        <w:rPr>
          <w:sz w:val="24"/>
          <w:szCs w:val="24"/>
        </w:rPr>
        <w:t>я</w:t>
      </w:r>
      <w:r>
        <w:rPr>
          <w:color w:val="000000"/>
          <w:sz w:val="24"/>
          <w:szCs w:val="24"/>
        </w:rPr>
        <w:t xml:space="preserve"> SARS-COV-2. Так, карантин у навча</w:t>
      </w:r>
      <w:r w:rsidR="00DA0CC9">
        <w:rPr>
          <w:color w:val="000000"/>
          <w:sz w:val="24"/>
          <w:szCs w:val="24"/>
        </w:rPr>
        <w:t>льних закладах, а також закритт</w:t>
      </w:r>
      <w:r>
        <w:rPr>
          <w:color w:val="000000"/>
          <w:sz w:val="24"/>
          <w:szCs w:val="24"/>
        </w:rPr>
        <w:t>я закладів громадського харчування і ТРЦ мають майже повну підтримку. Водночас, стосовно інших обмежень є деякі зауваження. Найбільше їх є до закриття метро і обмеження роботи громадського транспорту. Значна частина лише частково підтримує це обмеження, а більше п’ятої частини зазначає те, що обмеження потрібні, але зараз вони здійснені неправильно. Неоднозначним також є сприйняття закриття кордонів, припинення авіа- та залізничного сполучення, а також запровадження адміністративної і кримінальної відповідальності за порушення карантину. Незважаючи на те, що більшість опитаних експертів все ж підтриму</w:t>
      </w:r>
      <w:r w:rsidR="001D52E0">
        <w:rPr>
          <w:color w:val="000000"/>
          <w:sz w:val="24"/>
          <w:szCs w:val="24"/>
        </w:rPr>
        <w:t>є</w:t>
      </w:r>
      <w:r>
        <w:rPr>
          <w:color w:val="000000"/>
          <w:sz w:val="24"/>
          <w:szCs w:val="24"/>
        </w:rPr>
        <w:t xml:space="preserve"> або частково підтриму</w:t>
      </w:r>
      <w:r w:rsidR="001D52E0">
        <w:rPr>
          <w:color w:val="000000"/>
          <w:sz w:val="24"/>
          <w:szCs w:val="24"/>
        </w:rPr>
        <w:t xml:space="preserve">є </w:t>
      </w:r>
      <w:r>
        <w:rPr>
          <w:color w:val="000000"/>
          <w:sz w:val="24"/>
          <w:szCs w:val="24"/>
        </w:rPr>
        <w:t xml:space="preserve">такі дії, частина </w:t>
      </w:r>
      <w:r w:rsidR="00C97D13">
        <w:rPr>
          <w:color w:val="000000"/>
          <w:sz w:val="24"/>
          <w:szCs w:val="24"/>
        </w:rPr>
        <w:t xml:space="preserve">зазначає  </w:t>
      </w:r>
      <w:r>
        <w:rPr>
          <w:color w:val="000000"/>
          <w:sz w:val="24"/>
          <w:szCs w:val="24"/>
        </w:rPr>
        <w:t xml:space="preserve"> їх недоцільність</w:t>
      </w:r>
      <w:r>
        <w:rPr>
          <w:sz w:val="24"/>
          <w:szCs w:val="24"/>
        </w:rPr>
        <w:t xml:space="preserve"> </w:t>
      </w:r>
      <w:r>
        <w:rPr>
          <w:color w:val="000000"/>
          <w:sz w:val="24"/>
          <w:szCs w:val="24"/>
        </w:rPr>
        <w:t xml:space="preserve"> або неправильну реалізацію.</w:t>
      </w:r>
    </w:p>
    <w:p w:rsidR="00875164" w:rsidRDefault="00380EDD">
      <w:pPr>
        <w:jc w:val="both"/>
        <w:rPr>
          <w:sz w:val="24"/>
          <w:szCs w:val="24"/>
        </w:rPr>
      </w:pPr>
      <w:r>
        <w:rPr>
          <w:noProof/>
          <w:sz w:val="24"/>
          <w:szCs w:val="24"/>
        </w:rPr>
        <w:drawing>
          <wp:inline distT="0" distB="0" distL="0" distR="0">
            <wp:extent cx="6245904" cy="3964791"/>
            <wp:effectExtent l="0" t="0" r="0" b="0"/>
            <wp:docPr id="9" name="image5.png" descr="C:\Users\dif\Documents\(2020) Політичний квартал\Графіки\Виправдані дії.png"/>
            <wp:cNvGraphicFramePr/>
            <a:graphic xmlns:a="http://schemas.openxmlformats.org/drawingml/2006/main">
              <a:graphicData uri="http://schemas.openxmlformats.org/drawingml/2006/picture">
                <pic:pic xmlns:pic="http://schemas.openxmlformats.org/drawingml/2006/picture">
                  <pic:nvPicPr>
                    <pic:cNvPr id="0" name="image5.png" descr="C:\Users\dif\Documents\(2020) Політичний квартал\Графіки\Виправдані дії.png"/>
                    <pic:cNvPicPr preferRelativeResize="0"/>
                  </pic:nvPicPr>
                  <pic:blipFill>
                    <a:blip r:embed="rId11"/>
                    <a:srcRect/>
                    <a:stretch>
                      <a:fillRect/>
                    </a:stretch>
                  </pic:blipFill>
                  <pic:spPr>
                    <a:xfrm>
                      <a:off x="0" y="0"/>
                      <a:ext cx="6245904" cy="3964791"/>
                    </a:xfrm>
                    <a:prstGeom prst="rect">
                      <a:avLst/>
                    </a:prstGeom>
                    <a:ln/>
                  </pic:spPr>
                </pic:pic>
              </a:graphicData>
            </a:graphic>
          </wp:inline>
        </w:drawing>
      </w:r>
    </w:p>
    <w:p w:rsidR="00875164" w:rsidRDefault="00380EDD">
      <w:pPr>
        <w:numPr>
          <w:ilvl w:val="0"/>
          <w:numId w:val="2"/>
        </w:numPr>
        <w:pBdr>
          <w:top w:val="nil"/>
          <w:left w:val="nil"/>
          <w:bottom w:val="nil"/>
          <w:right w:val="nil"/>
          <w:between w:val="nil"/>
        </w:pBdr>
        <w:jc w:val="both"/>
        <w:rPr>
          <w:color w:val="000000"/>
          <w:sz w:val="24"/>
          <w:szCs w:val="24"/>
        </w:rPr>
      </w:pPr>
      <w:r>
        <w:rPr>
          <w:color w:val="000000"/>
          <w:sz w:val="24"/>
          <w:szCs w:val="24"/>
        </w:rPr>
        <w:t>Водночас, якщо говорити про ефективність певних дій, спрямованих на протидію поширенню епідемії, то оцінки опитаних експертів переважно негативні. Відносно нейтральні оцінки можна фіксувати щодо охорони громадського порядку та забезпечення громадського спокою під час карантинних заходів; комунікації і поясненн</w:t>
      </w:r>
      <w:r w:rsidR="00C97D13">
        <w:rPr>
          <w:color w:val="000000"/>
          <w:sz w:val="24"/>
          <w:szCs w:val="24"/>
        </w:rPr>
        <w:t>я</w:t>
      </w:r>
      <w:r>
        <w:rPr>
          <w:color w:val="000000"/>
          <w:sz w:val="24"/>
          <w:szCs w:val="24"/>
        </w:rPr>
        <w:t xml:space="preserve"> проведених заходів населенню та евакуації українських громадян з країн, уражених епідемією. Однак і вони трохи нижч</w:t>
      </w:r>
      <w:r>
        <w:rPr>
          <w:sz w:val="24"/>
          <w:szCs w:val="24"/>
        </w:rPr>
        <w:t xml:space="preserve">і </w:t>
      </w:r>
      <w:r w:rsidR="00C97D13">
        <w:rPr>
          <w:sz w:val="24"/>
          <w:szCs w:val="24"/>
        </w:rPr>
        <w:t>за</w:t>
      </w:r>
      <w:r>
        <w:rPr>
          <w:color w:val="000000"/>
          <w:sz w:val="24"/>
          <w:szCs w:val="24"/>
        </w:rPr>
        <w:t xml:space="preserve"> умовно «середн</w:t>
      </w:r>
      <w:r w:rsidR="00C97D13">
        <w:rPr>
          <w:color w:val="000000"/>
          <w:sz w:val="24"/>
          <w:szCs w:val="24"/>
        </w:rPr>
        <w:t>ій</w:t>
      </w:r>
      <w:r>
        <w:rPr>
          <w:color w:val="000000"/>
          <w:sz w:val="24"/>
          <w:szCs w:val="24"/>
        </w:rPr>
        <w:t xml:space="preserve"> рів</w:t>
      </w:r>
      <w:r w:rsidR="00C97D13">
        <w:rPr>
          <w:color w:val="000000"/>
          <w:sz w:val="24"/>
          <w:szCs w:val="24"/>
        </w:rPr>
        <w:t>ень</w:t>
      </w:r>
      <w:r>
        <w:rPr>
          <w:color w:val="000000"/>
          <w:sz w:val="24"/>
          <w:szCs w:val="24"/>
        </w:rPr>
        <w:t xml:space="preserve">». </w:t>
      </w:r>
    </w:p>
    <w:p w:rsidR="00875164" w:rsidRDefault="00380EDD">
      <w:pPr>
        <w:numPr>
          <w:ilvl w:val="0"/>
          <w:numId w:val="2"/>
        </w:numPr>
        <w:pBdr>
          <w:top w:val="nil"/>
          <w:left w:val="nil"/>
          <w:bottom w:val="nil"/>
          <w:right w:val="nil"/>
          <w:between w:val="nil"/>
        </w:pBdr>
        <w:jc w:val="both"/>
        <w:rPr>
          <w:color w:val="000000"/>
          <w:sz w:val="24"/>
          <w:szCs w:val="24"/>
        </w:rPr>
      </w:pPr>
      <w:r>
        <w:rPr>
          <w:color w:val="000000"/>
          <w:sz w:val="24"/>
          <w:szCs w:val="24"/>
        </w:rPr>
        <w:t>Найгірша ситуація з припиненням експорту та контрабанди необхідних захисних засобів</w:t>
      </w:r>
      <w:r w:rsidR="00C97D13">
        <w:rPr>
          <w:color w:val="000000"/>
          <w:sz w:val="24"/>
          <w:szCs w:val="24"/>
        </w:rPr>
        <w:t>,</w:t>
      </w:r>
      <w:r>
        <w:rPr>
          <w:color w:val="000000"/>
          <w:sz w:val="24"/>
          <w:szCs w:val="24"/>
        </w:rPr>
        <w:t xml:space="preserve"> а також забезпеченням медичних закладів необхідними ресурсами і медикаментами. Оцінки стосовно цих двох пунктів</w:t>
      </w:r>
      <w:r>
        <w:rPr>
          <w:sz w:val="24"/>
          <w:szCs w:val="24"/>
        </w:rPr>
        <w:t xml:space="preserve"> </w:t>
      </w:r>
      <w:r>
        <w:rPr>
          <w:color w:val="000000"/>
          <w:sz w:val="24"/>
          <w:szCs w:val="24"/>
        </w:rPr>
        <w:t>різко негативні.</w:t>
      </w:r>
    </w:p>
    <w:p w:rsidR="00875164" w:rsidRDefault="00875164">
      <w:pPr>
        <w:pBdr>
          <w:top w:val="nil"/>
          <w:left w:val="nil"/>
          <w:bottom w:val="nil"/>
          <w:right w:val="nil"/>
          <w:between w:val="nil"/>
        </w:pBdr>
        <w:ind w:left="720" w:hanging="720"/>
        <w:jc w:val="both"/>
        <w:rPr>
          <w:color w:val="000000"/>
          <w:sz w:val="24"/>
          <w:szCs w:val="24"/>
        </w:rPr>
      </w:pPr>
    </w:p>
    <w:p w:rsidR="00875164" w:rsidRDefault="00380EDD">
      <w:pPr>
        <w:jc w:val="center"/>
        <w:rPr>
          <w:b/>
          <w:sz w:val="24"/>
          <w:szCs w:val="24"/>
        </w:rPr>
      </w:pPr>
      <w:r>
        <w:rPr>
          <w:b/>
          <w:sz w:val="24"/>
          <w:szCs w:val="24"/>
        </w:rPr>
        <w:lastRenderedPageBreak/>
        <w:t>Тенденції та прогнози</w:t>
      </w:r>
    </w:p>
    <w:p w:rsidR="00875164" w:rsidRDefault="00380EDD">
      <w:pPr>
        <w:numPr>
          <w:ilvl w:val="0"/>
          <w:numId w:val="3"/>
        </w:numPr>
        <w:pBdr>
          <w:top w:val="nil"/>
          <w:left w:val="nil"/>
          <w:bottom w:val="nil"/>
          <w:right w:val="nil"/>
          <w:between w:val="nil"/>
        </w:pBdr>
        <w:jc w:val="both"/>
        <w:rPr>
          <w:color w:val="000000"/>
          <w:sz w:val="24"/>
          <w:szCs w:val="24"/>
        </w:rPr>
      </w:pPr>
      <w:r>
        <w:rPr>
          <w:color w:val="000000"/>
          <w:sz w:val="24"/>
          <w:szCs w:val="24"/>
        </w:rPr>
        <w:t>Впродовж найближчих трьох місяців половина опитан</w:t>
      </w:r>
      <w:r>
        <w:rPr>
          <w:sz w:val="24"/>
          <w:szCs w:val="24"/>
        </w:rPr>
        <w:t>их</w:t>
      </w:r>
      <w:r>
        <w:rPr>
          <w:color w:val="000000"/>
          <w:sz w:val="24"/>
          <w:szCs w:val="24"/>
        </w:rPr>
        <w:t xml:space="preserve"> експерт</w:t>
      </w:r>
      <w:r>
        <w:rPr>
          <w:sz w:val="24"/>
          <w:szCs w:val="24"/>
        </w:rPr>
        <w:t>ів</w:t>
      </w:r>
      <w:r>
        <w:rPr>
          <w:color w:val="000000"/>
          <w:sz w:val="24"/>
          <w:szCs w:val="24"/>
        </w:rPr>
        <w:t xml:space="preserve"> вважає </w:t>
      </w:r>
      <w:r>
        <w:rPr>
          <w:sz w:val="24"/>
          <w:szCs w:val="24"/>
        </w:rPr>
        <w:t>імовірним</w:t>
      </w:r>
      <w:r>
        <w:rPr>
          <w:color w:val="000000"/>
          <w:sz w:val="24"/>
          <w:szCs w:val="24"/>
        </w:rPr>
        <w:t xml:space="preserve"> з</w:t>
      </w:r>
      <w:r>
        <w:rPr>
          <w:color w:val="202124"/>
          <w:sz w:val="24"/>
          <w:szCs w:val="24"/>
          <w:highlight w:val="white"/>
        </w:rPr>
        <w:t>апровадження надзвичайного стану для боротьби з епідемією</w:t>
      </w:r>
      <w:r>
        <w:rPr>
          <w:color w:val="202124"/>
          <w:sz w:val="24"/>
          <w:szCs w:val="24"/>
        </w:rPr>
        <w:t xml:space="preserve"> – 51%. Високою є також ймовірність неплатоспроможності України та оголошення дефолту за зовнішніми зобов’язаннями, а також масових мітингів та протестів – 42%.</w:t>
      </w:r>
    </w:p>
    <w:p w:rsidR="00875164" w:rsidRDefault="00380EDD">
      <w:pPr>
        <w:numPr>
          <w:ilvl w:val="0"/>
          <w:numId w:val="3"/>
        </w:numPr>
        <w:pBdr>
          <w:top w:val="nil"/>
          <w:left w:val="nil"/>
          <w:bottom w:val="nil"/>
          <w:right w:val="nil"/>
          <w:between w:val="nil"/>
        </w:pBdr>
        <w:jc w:val="both"/>
        <w:rPr>
          <w:color w:val="000000"/>
          <w:sz w:val="24"/>
          <w:szCs w:val="24"/>
        </w:rPr>
      </w:pPr>
      <w:r>
        <w:rPr>
          <w:color w:val="000000"/>
          <w:sz w:val="24"/>
          <w:szCs w:val="24"/>
        </w:rPr>
        <w:t>В найближчі три місяці найімовірніше не відбудеться формування нового антикризового уряду – 35% ймовірності; малоймовірним є ф</w:t>
      </w:r>
      <w:r>
        <w:rPr>
          <w:color w:val="202124"/>
          <w:sz w:val="24"/>
          <w:szCs w:val="24"/>
          <w:highlight w:val="white"/>
        </w:rPr>
        <w:t>актичне визнання т.з. “ДНР/ЛНР” і початок прямих переговорів</w:t>
      </w:r>
      <w:r>
        <w:rPr>
          <w:color w:val="202124"/>
          <w:sz w:val="24"/>
          <w:szCs w:val="24"/>
        </w:rPr>
        <w:t xml:space="preserve"> з їхніми представниками – 33%. Найменші шанси опитані дають в</w:t>
      </w:r>
      <w:r>
        <w:rPr>
          <w:color w:val="202124"/>
          <w:sz w:val="24"/>
          <w:szCs w:val="24"/>
          <w:highlight w:val="white"/>
        </w:rPr>
        <w:t>ідставці Президента України</w:t>
      </w:r>
      <w:r>
        <w:rPr>
          <w:color w:val="202124"/>
          <w:sz w:val="24"/>
          <w:szCs w:val="24"/>
        </w:rPr>
        <w:t xml:space="preserve"> – 23%.</w:t>
      </w:r>
    </w:p>
    <w:p w:rsidR="00875164" w:rsidRDefault="00380EDD">
      <w:pPr>
        <w:spacing w:after="240"/>
        <w:jc w:val="both"/>
        <w:rPr>
          <w:color w:val="FF0000"/>
          <w:sz w:val="24"/>
          <w:szCs w:val="24"/>
        </w:rPr>
      </w:pPr>
      <w:r>
        <w:rPr>
          <w:noProof/>
          <w:color w:val="FF0000"/>
          <w:sz w:val="24"/>
          <w:szCs w:val="24"/>
        </w:rPr>
        <w:drawing>
          <wp:inline distT="114300" distB="114300" distL="114300" distR="114300">
            <wp:extent cx="5734050" cy="396240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734050" cy="3962400"/>
                    </a:xfrm>
                    <a:prstGeom prst="rect">
                      <a:avLst/>
                    </a:prstGeom>
                    <a:ln/>
                  </pic:spPr>
                </pic:pic>
              </a:graphicData>
            </a:graphic>
          </wp:inline>
        </w:drawing>
      </w:r>
    </w:p>
    <w:p w:rsidR="00875164" w:rsidRDefault="001D52E0">
      <w:pPr>
        <w:numPr>
          <w:ilvl w:val="0"/>
          <w:numId w:val="3"/>
        </w:numPr>
        <w:pBdr>
          <w:top w:val="nil"/>
          <w:left w:val="nil"/>
          <w:bottom w:val="nil"/>
          <w:right w:val="nil"/>
          <w:between w:val="nil"/>
        </w:pBdr>
        <w:jc w:val="both"/>
        <w:rPr>
          <w:color w:val="000000"/>
          <w:sz w:val="24"/>
          <w:szCs w:val="24"/>
        </w:rPr>
      </w:pPr>
      <w:r>
        <w:rPr>
          <w:color w:val="000000"/>
          <w:sz w:val="24"/>
          <w:szCs w:val="24"/>
        </w:rPr>
        <w:t>Серед оцінених подій</w:t>
      </w:r>
      <w:r w:rsidR="00380EDD">
        <w:rPr>
          <w:color w:val="000000"/>
          <w:sz w:val="24"/>
          <w:szCs w:val="24"/>
        </w:rPr>
        <w:t xml:space="preserve"> </w:t>
      </w:r>
      <w:r w:rsidR="00380EDD">
        <w:rPr>
          <w:sz w:val="24"/>
          <w:szCs w:val="24"/>
        </w:rPr>
        <w:t xml:space="preserve">найбільший вплив на політичну ситуацію в країні чинитимуть </w:t>
      </w:r>
      <w:r w:rsidR="00380EDD">
        <w:rPr>
          <w:color w:val="000000"/>
          <w:sz w:val="24"/>
          <w:szCs w:val="24"/>
        </w:rPr>
        <w:t xml:space="preserve">зовнішні фактори </w:t>
      </w:r>
      <w:r w:rsidR="00380EDD">
        <w:rPr>
          <w:color w:val="202124"/>
          <w:sz w:val="24"/>
          <w:szCs w:val="24"/>
        </w:rPr>
        <w:t>–</w:t>
      </w:r>
      <w:r w:rsidR="00380EDD">
        <w:rPr>
          <w:color w:val="000000"/>
          <w:sz w:val="24"/>
          <w:szCs w:val="24"/>
        </w:rPr>
        <w:t xml:space="preserve"> пандемія коронавірусу та обмежувальні заходи Уряду з протидії поширенню захворювання, а також падіння світових фондових ринків та вартості нафти. Їхній вплив можна оцінювати між визначальним та серйозним. Водночас, внутрішньоукраїнські події також мають серйозний потенціал впливу. Призначення І. Венедіктової Генеральним прокурором та </w:t>
      </w:r>
      <w:r w:rsidR="00380EDD">
        <w:rPr>
          <w:sz w:val="24"/>
          <w:szCs w:val="24"/>
        </w:rPr>
        <w:t>ф</w:t>
      </w:r>
      <w:r w:rsidR="00380EDD">
        <w:rPr>
          <w:color w:val="000000"/>
          <w:sz w:val="24"/>
          <w:szCs w:val="24"/>
        </w:rPr>
        <w:t>ормування уряду Д. Шмигаля ма</w:t>
      </w:r>
      <w:r w:rsidR="00380EDD">
        <w:rPr>
          <w:sz w:val="24"/>
          <w:szCs w:val="24"/>
        </w:rPr>
        <w:t>ють</w:t>
      </w:r>
      <w:r w:rsidR="00380EDD">
        <w:rPr>
          <w:color w:val="000000"/>
          <w:sz w:val="24"/>
          <w:szCs w:val="24"/>
        </w:rPr>
        <w:t xml:space="preserve"> середній вплив.</w:t>
      </w:r>
    </w:p>
    <w:p w:rsidR="00875164" w:rsidRDefault="00380EDD">
      <w:pPr>
        <w:numPr>
          <w:ilvl w:val="0"/>
          <w:numId w:val="3"/>
        </w:numPr>
        <w:pBdr>
          <w:top w:val="nil"/>
          <w:left w:val="nil"/>
          <w:bottom w:val="nil"/>
          <w:right w:val="nil"/>
          <w:between w:val="nil"/>
        </w:pBdr>
        <w:jc w:val="both"/>
        <w:rPr>
          <w:b/>
          <w:color w:val="000000"/>
          <w:sz w:val="24"/>
          <w:szCs w:val="24"/>
        </w:rPr>
      </w:pPr>
      <w:r>
        <w:rPr>
          <w:b/>
          <w:color w:val="000000"/>
          <w:sz w:val="24"/>
          <w:szCs w:val="24"/>
          <w:highlight w:val="white"/>
        </w:rPr>
        <w:t>Всі ці події матимуть негативний вплив, вважають експерти.</w:t>
      </w:r>
      <w:r>
        <w:rPr>
          <w:b/>
          <w:color w:val="000000"/>
          <w:sz w:val="24"/>
          <w:szCs w:val="24"/>
        </w:rPr>
        <w:t xml:space="preserve"> Найбільш однозначно негативним він є у призначенні І. Венедіктової.  Експерти </w:t>
      </w:r>
      <w:r>
        <w:rPr>
          <w:b/>
          <w:sz w:val="24"/>
          <w:szCs w:val="24"/>
        </w:rPr>
        <w:t>в</w:t>
      </w:r>
      <w:r>
        <w:rPr>
          <w:b/>
          <w:color w:val="000000"/>
          <w:sz w:val="24"/>
          <w:szCs w:val="24"/>
        </w:rPr>
        <w:t xml:space="preserve"> оцінці негативного характеру цього впливу навіть одностайніші</w:t>
      </w:r>
      <w:r>
        <w:rPr>
          <w:b/>
          <w:sz w:val="24"/>
          <w:szCs w:val="24"/>
        </w:rPr>
        <w:t xml:space="preserve">, </w:t>
      </w:r>
      <w:r w:rsidR="001D52E0">
        <w:rPr>
          <w:b/>
          <w:color w:val="000000"/>
          <w:sz w:val="24"/>
          <w:szCs w:val="24"/>
        </w:rPr>
        <w:t xml:space="preserve">ніж в оцінці </w:t>
      </w:r>
      <w:r>
        <w:rPr>
          <w:b/>
          <w:color w:val="000000"/>
          <w:sz w:val="24"/>
          <w:szCs w:val="24"/>
        </w:rPr>
        <w:t>наслідків коронавірусу.</w:t>
      </w:r>
    </w:p>
    <w:p w:rsidR="00875164" w:rsidRDefault="00380EDD">
      <w:pPr>
        <w:jc w:val="center"/>
        <w:rPr>
          <w:b/>
          <w:sz w:val="24"/>
          <w:szCs w:val="24"/>
        </w:rPr>
      </w:pPr>
      <w:r>
        <w:rPr>
          <w:b/>
          <w:noProof/>
          <w:sz w:val="24"/>
          <w:szCs w:val="24"/>
        </w:rPr>
        <w:lastRenderedPageBreak/>
        <w:drawing>
          <wp:inline distT="114300" distB="114300" distL="114300" distR="114300">
            <wp:extent cx="5977721" cy="549116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977721" cy="5491163"/>
                    </a:xfrm>
                    <a:prstGeom prst="rect">
                      <a:avLst/>
                    </a:prstGeom>
                    <a:ln/>
                  </pic:spPr>
                </pic:pic>
              </a:graphicData>
            </a:graphic>
          </wp:inline>
        </w:drawing>
      </w:r>
    </w:p>
    <w:p w:rsidR="00B03D2E" w:rsidRDefault="00B03D2E" w:rsidP="00B03D2E">
      <w:pPr>
        <w:jc w:val="center"/>
        <w:rPr>
          <w:b/>
          <w:sz w:val="24"/>
          <w:szCs w:val="24"/>
        </w:rPr>
      </w:pPr>
    </w:p>
    <w:p w:rsidR="00B03D2E" w:rsidRDefault="00B03D2E" w:rsidP="00B03D2E">
      <w:pPr>
        <w:jc w:val="center"/>
        <w:rPr>
          <w:b/>
          <w:sz w:val="24"/>
          <w:szCs w:val="24"/>
        </w:rPr>
      </w:pPr>
    </w:p>
    <w:p w:rsidR="00B03D2E" w:rsidRDefault="00B03D2E" w:rsidP="00B03D2E">
      <w:pPr>
        <w:jc w:val="center"/>
        <w:rPr>
          <w:b/>
          <w:sz w:val="24"/>
          <w:szCs w:val="24"/>
        </w:rPr>
      </w:pPr>
    </w:p>
    <w:p w:rsidR="00B03D2E" w:rsidRDefault="00B03D2E" w:rsidP="00B03D2E">
      <w:pPr>
        <w:jc w:val="center"/>
        <w:rPr>
          <w:b/>
          <w:sz w:val="24"/>
          <w:szCs w:val="24"/>
        </w:rPr>
      </w:pPr>
    </w:p>
    <w:p w:rsidR="00B03D2E" w:rsidRDefault="00B03D2E" w:rsidP="00B03D2E">
      <w:pPr>
        <w:jc w:val="center"/>
        <w:rPr>
          <w:b/>
          <w:sz w:val="24"/>
          <w:szCs w:val="24"/>
        </w:rPr>
      </w:pPr>
    </w:p>
    <w:p w:rsidR="00B03D2E" w:rsidRDefault="00B03D2E" w:rsidP="00B03D2E">
      <w:pPr>
        <w:jc w:val="center"/>
        <w:rPr>
          <w:b/>
          <w:sz w:val="24"/>
          <w:szCs w:val="24"/>
        </w:rPr>
      </w:pPr>
    </w:p>
    <w:p w:rsidR="00B03D2E" w:rsidRDefault="00B03D2E" w:rsidP="00B03D2E">
      <w:pPr>
        <w:jc w:val="center"/>
        <w:rPr>
          <w:b/>
          <w:sz w:val="24"/>
          <w:szCs w:val="24"/>
        </w:rPr>
      </w:pPr>
    </w:p>
    <w:p w:rsidR="00B03D2E" w:rsidRDefault="00B03D2E" w:rsidP="00B03D2E">
      <w:pPr>
        <w:jc w:val="center"/>
        <w:rPr>
          <w:b/>
          <w:sz w:val="24"/>
          <w:szCs w:val="24"/>
        </w:rPr>
      </w:pPr>
    </w:p>
    <w:p w:rsidR="00B03D2E" w:rsidRDefault="00B03D2E" w:rsidP="00B03D2E">
      <w:pPr>
        <w:jc w:val="center"/>
        <w:rPr>
          <w:b/>
          <w:sz w:val="24"/>
          <w:szCs w:val="24"/>
        </w:rPr>
      </w:pPr>
    </w:p>
    <w:p w:rsidR="00B03D2E" w:rsidRDefault="00B03D2E" w:rsidP="00B03D2E">
      <w:pPr>
        <w:jc w:val="center"/>
        <w:rPr>
          <w:b/>
          <w:sz w:val="24"/>
          <w:szCs w:val="24"/>
        </w:rPr>
      </w:pPr>
    </w:p>
    <w:p w:rsidR="00B03D2E" w:rsidRDefault="00B03D2E" w:rsidP="00B03D2E">
      <w:pPr>
        <w:jc w:val="center"/>
        <w:rPr>
          <w:b/>
          <w:sz w:val="24"/>
          <w:szCs w:val="24"/>
        </w:rPr>
      </w:pPr>
    </w:p>
    <w:p w:rsidR="00B03D2E" w:rsidRDefault="00B03D2E" w:rsidP="00B03D2E">
      <w:pPr>
        <w:jc w:val="center"/>
        <w:rPr>
          <w:b/>
          <w:sz w:val="24"/>
          <w:szCs w:val="24"/>
        </w:rPr>
      </w:pPr>
    </w:p>
    <w:p w:rsidR="00B03D2E" w:rsidRDefault="00B03D2E" w:rsidP="00B03D2E">
      <w:pPr>
        <w:jc w:val="center"/>
        <w:rPr>
          <w:b/>
          <w:sz w:val="24"/>
          <w:szCs w:val="24"/>
        </w:rPr>
      </w:pPr>
    </w:p>
    <w:p w:rsidR="00B03D2E" w:rsidRDefault="00B03D2E" w:rsidP="00B03D2E">
      <w:pPr>
        <w:jc w:val="center"/>
        <w:rPr>
          <w:b/>
          <w:sz w:val="24"/>
          <w:szCs w:val="24"/>
        </w:rPr>
      </w:pPr>
    </w:p>
    <w:p w:rsidR="00B03D2E" w:rsidRDefault="00B03D2E" w:rsidP="00B03D2E">
      <w:pPr>
        <w:jc w:val="center"/>
        <w:rPr>
          <w:b/>
          <w:sz w:val="24"/>
          <w:szCs w:val="24"/>
        </w:rPr>
      </w:pPr>
    </w:p>
    <w:p w:rsidR="00B03D2E" w:rsidRDefault="00B03D2E" w:rsidP="00B03D2E">
      <w:pPr>
        <w:jc w:val="center"/>
        <w:rPr>
          <w:b/>
          <w:sz w:val="24"/>
          <w:szCs w:val="24"/>
        </w:rPr>
      </w:pPr>
    </w:p>
    <w:p w:rsidR="00875164" w:rsidRDefault="00380EDD" w:rsidP="00B03D2E">
      <w:pPr>
        <w:jc w:val="center"/>
        <w:rPr>
          <w:b/>
          <w:sz w:val="24"/>
          <w:szCs w:val="24"/>
        </w:rPr>
      </w:pPr>
      <w:r>
        <w:rPr>
          <w:b/>
          <w:sz w:val="24"/>
          <w:szCs w:val="24"/>
        </w:rPr>
        <w:lastRenderedPageBreak/>
        <w:t>РЕЗУЛЬТАТИ ОПИТУВАННЯ</w:t>
      </w:r>
    </w:p>
    <w:p w:rsidR="00B03D2E" w:rsidRDefault="00B03D2E" w:rsidP="00B03D2E">
      <w:pPr>
        <w:jc w:val="center"/>
        <w:rPr>
          <w:sz w:val="24"/>
          <w:szCs w:val="24"/>
        </w:rPr>
      </w:pPr>
    </w:p>
    <w:p w:rsidR="00875164" w:rsidRPr="00B03D2E" w:rsidRDefault="00380EDD" w:rsidP="00B03D2E">
      <w:pPr>
        <w:pStyle w:val="af0"/>
        <w:numPr>
          <w:ilvl w:val="0"/>
          <w:numId w:val="4"/>
        </w:numPr>
        <w:jc w:val="both"/>
        <w:rPr>
          <w:sz w:val="24"/>
          <w:szCs w:val="24"/>
        </w:rPr>
      </w:pPr>
      <w:r w:rsidRPr="00B03D2E">
        <w:rPr>
          <w:sz w:val="24"/>
          <w:szCs w:val="24"/>
        </w:rPr>
        <w:t>Оцініть ефективність діяльності Президента Володимира Зеленського впродовж січня-березня 2020 року в наступних сферах:</w:t>
      </w:r>
    </w:p>
    <w:p w:rsidR="00B03D2E" w:rsidRPr="00B03D2E" w:rsidRDefault="00B03D2E" w:rsidP="00096601">
      <w:pPr>
        <w:pStyle w:val="af0"/>
        <w:jc w:val="both"/>
        <w:rPr>
          <w:sz w:val="24"/>
          <w:szCs w:val="24"/>
        </w:rPr>
      </w:pPr>
    </w:p>
    <w:tbl>
      <w:tblPr>
        <w:tblStyle w:val="af3"/>
        <w:tblW w:w="9949"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1"/>
        <w:gridCol w:w="850"/>
        <w:gridCol w:w="709"/>
        <w:gridCol w:w="850"/>
        <w:gridCol w:w="709"/>
        <w:gridCol w:w="851"/>
        <w:gridCol w:w="850"/>
        <w:gridCol w:w="1559"/>
      </w:tblGrid>
      <w:tr w:rsidR="00875164">
        <w:tc>
          <w:tcPr>
            <w:tcW w:w="3571" w:type="dxa"/>
            <w:shd w:val="clear" w:color="auto" w:fill="auto"/>
            <w:tcMar>
              <w:top w:w="100" w:type="dxa"/>
              <w:left w:w="100" w:type="dxa"/>
              <w:bottom w:w="100" w:type="dxa"/>
              <w:right w:w="100" w:type="dxa"/>
            </w:tcMar>
          </w:tcPr>
          <w:p w:rsidR="00875164" w:rsidRDefault="00875164">
            <w:pPr>
              <w:widowControl w:val="0"/>
              <w:pBdr>
                <w:top w:val="nil"/>
                <w:left w:val="nil"/>
                <w:bottom w:val="nil"/>
                <w:right w:val="nil"/>
                <w:between w:val="nil"/>
              </w:pBdr>
              <w:spacing w:line="240" w:lineRule="auto"/>
              <w:rPr>
                <w:sz w:val="24"/>
                <w:szCs w:val="24"/>
              </w:rPr>
            </w:pP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rPr>
                <w:sz w:val="16"/>
                <w:szCs w:val="16"/>
              </w:rPr>
            </w:pPr>
            <w:r>
              <w:rPr>
                <w:sz w:val="16"/>
                <w:szCs w:val="16"/>
              </w:rPr>
              <w:t>1 - дуже неефективно</w:t>
            </w:r>
          </w:p>
        </w:tc>
        <w:tc>
          <w:tcPr>
            <w:tcW w:w="709"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rPr>
                <w:sz w:val="16"/>
                <w:szCs w:val="16"/>
              </w:rPr>
            </w:pPr>
            <w:r>
              <w:rPr>
                <w:sz w:val="16"/>
                <w:szCs w:val="16"/>
              </w:rPr>
              <w:t xml:space="preserve">2 – </w:t>
            </w: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rPr>
                <w:sz w:val="16"/>
                <w:szCs w:val="16"/>
              </w:rPr>
            </w:pPr>
            <w:r>
              <w:rPr>
                <w:sz w:val="16"/>
                <w:szCs w:val="16"/>
              </w:rPr>
              <w:t>3 - посередньо</w:t>
            </w:r>
          </w:p>
        </w:tc>
        <w:tc>
          <w:tcPr>
            <w:tcW w:w="709"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rPr>
                <w:sz w:val="16"/>
                <w:szCs w:val="16"/>
              </w:rPr>
            </w:pPr>
            <w:r>
              <w:rPr>
                <w:sz w:val="16"/>
                <w:szCs w:val="16"/>
              </w:rPr>
              <w:t xml:space="preserve">4 – </w:t>
            </w:r>
          </w:p>
        </w:tc>
        <w:tc>
          <w:tcPr>
            <w:tcW w:w="851"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rPr>
                <w:sz w:val="16"/>
                <w:szCs w:val="16"/>
              </w:rPr>
            </w:pPr>
            <w:r>
              <w:rPr>
                <w:sz w:val="16"/>
                <w:szCs w:val="16"/>
              </w:rPr>
              <w:t>5 - дуже ефективно</w:t>
            </w: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rPr>
                <w:sz w:val="16"/>
                <w:szCs w:val="16"/>
              </w:rPr>
            </w:pPr>
            <w:r>
              <w:rPr>
                <w:sz w:val="16"/>
                <w:szCs w:val="16"/>
              </w:rPr>
              <w:t>важко відповісти</w:t>
            </w:r>
          </w:p>
        </w:tc>
        <w:tc>
          <w:tcPr>
            <w:tcW w:w="1559" w:type="dxa"/>
          </w:tcPr>
          <w:p w:rsidR="00875164" w:rsidRDefault="00380EDD">
            <w:pPr>
              <w:widowControl w:val="0"/>
              <w:pBdr>
                <w:top w:val="nil"/>
                <w:left w:val="nil"/>
                <w:bottom w:val="nil"/>
                <w:right w:val="nil"/>
                <w:between w:val="nil"/>
              </w:pBdr>
              <w:spacing w:line="240" w:lineRule="auto"/>
              <w:jc w:val="center"/>
              <w:rPr>
                <w:b/>
                <w:sz w:val="16"/>
                <w:szCs w:val="16"/>
              </w:rPr>
            </w:pPr>
            <w:r>
              <w:rPr>
                <w:b/>
                <w:sz w:val="16"/>
                <w:szCs w:val="16"/>
              </w:rPr>
              <w:t>Загальна оцінка успішності</w:t>
            </w:r>
          </w:p>
        </w:tc>
      </w:tr>
      <w:tr w:rsidR="00875164">
        <w:tc>
          <w:tcPr>
            <w:tcW w:w="3571"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pPr>
            <w:r>
              <w:t>Комунікація з суспільством</w:t>
            </w: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4</w:t>
            </w:r>
          </w:p>
        </w:tc>
        <w:tc>
          <w:tcPr>
            <w:tcW w:w="709"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22</w:t>
            </w: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25</w:t>
            </w:r>
          </w:p>
        </w:tc>
        <w:tc>
          <w:tcPr>
            <w:tcW w:w="709"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7</w:t>
            </w:r>
          </w:p>
        </w:tc>
        <w:tc>
          <w:tcPr>
            <w:tcW w:w="851"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0</w:t>
            </w: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0</w:t>
            </w:r>
          </w:p>
        </w:tc>
        <w:tc>
          <w:tcPr>
            <w:tcW w:w="1559" w:type="dxa"/>
          </w:tcPr>
          <w:p w:rsidR="00875164" w:rsidRDefault="00380EDD">
            <w:pPr>
              <w:widowControl w:val="0"/>
              <w:pBdr>
                <w:top w:val="nil"/>
                <w:left w:val="nil"/>
                <w:bottom w:val="nil"/>
                <w:right w:val="nil"/>
                <w:between w:val="nil"/>
              </w:pBdr>
              <w:spacing w:line="240" w:lineRule="auto"/>
              <w:jc w:val="center"/>
              <w:rPr>
                <w:b/>
              </w:rPr>
            </w:pPr>
            <w:r>
              <w:rPr>
                <w:b/>
              </w:rPr>
              <w:t>2,6</w:t>
            </w:r>
          </w:p>
        </w:tc>
      </w:tr>
      <w:tr w:rsidR="00875164">
        <w:tc>
          <w:tcPr>
            <w:tcW w:w="3571"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pPr>
            <w:r>
              <w:t>Боротьба з епідемією COVID-19</w:t>
            </w: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9</w:t>
            </w:r>
          </w:p>
        </w:tc>
        <w:tc>
          <w:tcPr>
            <w:tcW w:w="709"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17</w:t>
            </w: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22</w:t>
            </w:r>
          </w:p>
        </w:tc>
        <w:tc>
          <w:tcPr>
            <w:tcW w:w="709"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9</w:t>
            </w:r>
          </w:p>
        </w:tc>
        <w:tc>
          <w:tcPr>
            <w:tcW w:w="851"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0</w:t>
            </w: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1</w:t>
            </w:r>
          </w:p>
        </w:tc>
        <w:tc>
          <w:tcPr>
            <w:tcW w:w="1559" w:type="dxa"/>
          </w:tcPr>
          <w:p w:rsidR="00875164" w:rsidRDefault="00380EDD">
            <w:pPr>
              <w:widowControl w:val="0"/>
              <w:pBdr>
                <w:top w:val="nil"/>
                <w:left w:val="nil"/>
                <w:bottom w:val="nil"/>
                <w:right w:val="nil"/>
                <w:between w:val="nil"/>
              </w:pBdr>
              <w:spacing w:line="240" w:lineRule="auto"/>
              <w:jc w:val="center"/>
              <w:rPr>
                <w:b/>
              </w:rPr>
            </w:pPr>
            <w:r>
              <w:rPr>
                <w:b/>
              </w:rPr>
              <w:t>2,5</w:t>
            </w:r>
          </w:p>
        </w:tc>
      </w:tr>
      <w:tr w:rsidR="00875164">
        <w:trPr>
          <w:trHeight w:val="465"/>
        </w:trPr>
        <w:tc>
          <w:tcPr>
            <w:tcW w:w="3571"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pPr>
            <w:r>
              <w:t>Ведення зовнішньої політики</w:t>
            </w: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17</w:t>
            </w:r>
          </w:p>
        </w:tc>
        <w:tc>
          <w:tcPr>
            <w:tcW w:w="709"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23</w:t>
            </w: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14</w:t>
            </w:r>
          </w:p>
        </w:tc>
        <w:tc>
          <w:tcPr>
            <w:tcW w:w="709"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3</w:t>
            </w:r>
          </w:p>
        </w:tc>
        <w:tc>
          <w:tcPr>
            <w:tcW w:w="851"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1</w:t>
            </w: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0</w:t>
            </w:r>
          </w:p>
        </w:tc>
        <w:tc>
          <w:tcPr>
            <w:tcW w:w="1559" w:type="dxa"/>
          </w:tcPr>
          <w:p w:rsidR="00875164" w:rsidRDefault="00380EDD">
            <w:pPr>
              <w:widowControl w:val="0"/>
              <w:pBdr>
                <w:top w:val="nil"/>
                <w:left w:val="nil"/>
                <w:bottom w:val="nil"/>
                <w:right w:val="nil"/>
                <w:between w:val="nil"/>
              </w:pBdr>
              <w:spacing w:line="240" w:lineRule="auto"/>
              <w:jc w:val="center"/>
              <w:rPr>
                <w:b/>
              </w:rPr>
            </w:pPr>
            <w:r>
              <w:rPr>
                <w:b/>
              </w:rPr>
              <w:t>2,1</w:t>
            </w:r>
          </w:p>
        </w:tc>
      </w:tr>
      <w:tr w:rsidR="00875164">
        <w:tc>
          <w:tcPr>
            <w:tcW w:w="3571"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pPr>
            <w:r>
              <w:t>Ініціювання необхідних реформ</w:t>
            </w: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15</w:t>
            </w:r>
          </w:p>
        </w:tc>
        <w:tc>
          <w:tcPr>
            <w:tcW w:w="709"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26</w:t>
            </w: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15</w:t>
            </w:r>
          </w:p>
        </w:tc>
        <w:tc>
          <w:tcPr>
            <w:tcW w:w="709"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1</w:t>
            </w:r>
          </w:p>
        </w:tc>
        <w:tc>
          <w:tcPr>
            <w:tcW w:w="851"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0</w:t>
            </w: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1</w:t>
            </w:r>
          </w:p>
        </w:tc>
        <w:tc>
          <w:tcPr>
            <w:tcW w:w="1559" w:type="dxa"/>
          </w:tcPr>
          <w:p w:rsidR="00875164" w:rsidRDefault="00380EDD">
            <w:pPr>
              <w:widowControl w:val="0"/>
              <w:pBdr>
                <w:top w:val="nil"/>
                <w:left w:val="nil"/>
                <w:bottom w:val="nil"/>
                <w:right w:val="nil"/>
                <w:between w:val="nil"/>
              </w:pBdr>
              <w:spacing w:line="240" w:lineRule="auto"/>
              <w:jc w:val="center"/>
              <w:rPr>
                <w:b/>
              </w:rPr>
            </w:pPr>
            <w:r>
              <w:rPr>
                <w:b/>
              </w:rPr>
              <w:t>2,0</w:t>
            </w:r>
          </w:p>
        </w:tc>
      </w:tr>
      <w:tr w:rsidR="00875164">
        <w:tc>
          <w:tcPr>
            <w:tcW w:w="3571"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pPr>
            <w:r>
              <w:t>Врегулювання збройного конфлікту на Донбасі</w:t>
            </w: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25</w:t>
            </w:r>
          </w:p>
        </w:tc>
        <w:tc>
          <w:tcPr>
            <w:tcW w:w="709"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17</w:t>
            </w: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13</w:t>
            </w:r>
          </w:p>
        </w:tc>
        <w:tc>
          <w:tcPr>
            <w:tcW w:w="709"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3</w:t>
            </w:r>
          </w:p>
        </w:tc>
        <w:tc>
          <w:tcPr>
            <w:tcW w:w="851"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0</w:t>
            </w: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0</w:t>
            </w:r>
          </w:p>
        </w:tc>
        <w:tc>
          <w:tcPr>
            <w:tcW w:w="1559" w:type="dxa"/>
          </w:tcPr>
          <w:p w:rsidR="00875164" w:rsidRDefault="00380EDD">
            <w:pPr>
              <w:widowControl w:val="0"/>
              <w:pBdr>
                <w:top w:val="nil"/>
                <w:left w:val="nil"/>
                <w:bottom w:val="nil"/>
                <w:right w:val="nil"/>
                <w:between w:val="nil"/>
              </w:pBdr>
              <w:spacing w:line="240" w:lineRule="auto"/>
              <w:jc w:val="center"/>
              <w:rPr>
                <w:b/>
              </w:rPr>
            </w:pPr>
            <w:r>
              <w:rPr>
                <w:b/>
              </w:rPr>
              <w:t>1,9</w:t>
            </w:r>
          </w:p>
        </w:tc>
      </w:tr>
      <w:tr w:rsidR="00875164">
        <w:tc>
          <w:tcPr>
            <w:tcW w:w="3571"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pPr>
            <w:r>
              <w:t>Кадрова політика</w:t>
            </w: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30</w:t>
            </w:r>
          </w:p>
        </w:tc>
        <w:tc>
          <w:tcPr>
            <w:tcW w:w="709"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24</w:t>
            </w: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3</w:t>
            </w:r>
          </w:p>
        </w:tc>
        <w:tc>
          <w:tcPr>
            <w:tcW w:w="709"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0</w:t>
            </w:r>
          </w:p>
        </w:tc>
        <w:tc>
          <w:tcPr>
            <w:tcW w:w="851"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0</w:t>
            </w:r>
          </w:p>
        </w:tc>
        <w:tc>
          <w:tcPr>
            <w:tcW w:w="850"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jc w:val="center"/>
            </w:pPr>
            <w:r>
              <w:t>1</w:t>
            </w:r>
          </w:p>
        </w:tc>
        <w:tc>
          <w:tcPr>
            <w:tcW w:w="1559" w:type="dxa"/>
          </w:tcPr>
          <w:p w:rsidR="00875164" w:rsidRDefault="00380EDD">
            <w:pPr>
              <w:widowControl w:val="0"/>
              <w:pBdr>
                <w:top w:val="nil"/>
                <w:left w:val="nil"/>
                <w:bottom w:val="nil"/>
                <w:right w:val="nil"/>
                <w:between w:val="nil"/>
              </w:pBdr>
              <w:spacing w:line="240" w:lineRule="auto"/>
              <w:jc w:val="center"/>
              <w:rPr>
                <w:b/>
              </w:rPr>
            </w:pPr>
            <w:r>
              <w:rPr>
                <w:b/>
              </w:rPr>
              <w:t>1,5</w:t>
            </w:r>
          </w:p>
        </w:tc>
      </w:tr>
    </w:tbl>
    <w:p w:rsidR="00A124C9" w:rsidRDefault="00A124C9">
      <w:pPr>
        <w:jc w:val="center"/>
        <w:rPr>
          <w:b/>
          <w:color w:val="202124"/>
          <w:sz w:val="24"/>
          <w:szCs w:val="24"/>
          <w:highlight w:val="white"/>
        </w:rPr>
      </w:pPr>
    </w:p>
    <w:p w:rsidR="00875164" w:rsidRDefault="00380EDD">
      <w:pPr>
        <w:jc w:val="center"/>
        <w:rPr>
          <w:b/>
          <w:color w:val="202124"/>
          <w:sz w:val="24"/>
          <w:szCs w:val="24"/>
          <w:highlight w:val="white"/>
        </w:rPr>
      </w:pPr>
      <w:bookmarkStart w:id="0" w:name="_GoBack"/>
      <w:bookmarkEnd w:id="0"/>
      <w:r>
        <w:rPr>
          <w:b/>
          <w:color w:val="202124"/>
          <w:sz w:val="24"/>
          <w:szCs w:val="24"/>
          <w:highlight w:val="white"/>
        </w:rPr>
        <w:t xml:space="preserve">У світі триває пандемія COVID-19. Оцініть, будь ласка, наскільки виправданою є політика української влади у зв'язку з </w:t>
      </w:r>
      <w:r>
        <w:rPr>
          <w:b/>
          <w:color w:val="202124"/>
          <w:sz w:val="24"/>
          <w:szCs w:val="24"/>
        </w:rPr>
        <w:t xml:space="preserve">цією </w:t>
      </w:r>
      <w:r>
        <w:rPr>
          <w:b/>
          <w:color w:val="202124"/>
          <w:sz w:val="24"/>
          <w:szCs w:val="24"/>
          <w:highlight w:val="white"/>
        </w:rPr>
        <w:t>ситуацією.</w:t>
      </w:r>
    </w:p>
    <w:p w:rsidR="00875164" w:rsidRDefault="00875164">
      <w:pPr>
        <w:rPr>
          <w:color w:val="202124"/>
          <w:sz w:val="24"/>
          <w:szCs w:val="24"/>
          <w:highlight w:val="white"/>
        </w:rPr>
      </w:pPr>
    </w:p>
    <w:p w:rsidR="00875164" w:rsidRDefault="00380EDD">
      <w:pPr>
        <w:jc w:val="both"/>
        <w:rPr>
          <w:color w:val="202124"/>
          <w:sz w:val="24"/>
          <w:szCs w:val="24"/>
          <w:highlight w:val="yellow"/>
        </w:rPr>
      </w:pPr>
      <w:r>
        <w:rPr>
          <w:color w:val="202124"/>
          <w:sz w:val="24"/>
          <w:szCs w:val="24"/>
          <w:highlight w:val="white"/>
        </w:rPr>
        <w:t xml:space="preserve">2.1. Наскільки виправданими </w:t>
      </w:r>
      <w:r>
        <w:rPr>
          <w:color w:val="202124"/>
          <w:sz w:val="24"/>
          <w:szCs w:val="24"/>
        </w:rPr>
        <w:t>Ви вважаєте наступні дії влади з погляду обмеження поширення коронавірусу?</w:t>
      </w:r>
    </w:p>
    <w:p w:rsidR="00875164" w:rsidRDefault="00875164">
      <w:pPr>
        <w:rPr>
          <w:color w:val="202124"/>
          <w:sz w:val="24"/>
          <w:szCs w:val="24"/>
          <w:highlight w:val="green"/>
        </w:rPr>
      </w:pPr>
    </w:p>
    <w:tbl>
      <w:tblPr>
        <w:tblStyle w:val="af4"/>
        <w:tblW w:w="10033"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1418"/>
        <w:gridCol w:w="1275"/>
        <w:gridCol w:w="1418"/>
        <w:gridCol w:w="1559"/>
        <w:gridCol w:w="1102"/>
      </w:tblGrid>
      <w:tr w:rsidR="00875164">
        <w:tc>
          <w:tcPr>
            <w:tcW w:w="3261" w:type="dxa"/>
            <w:shd w:val="clear" w:color="auto" w:fill="auto"/>
            <w:tcMar>
              <w:top w:w="100" w:type="dxa"/>
              <w:left w:w="100" w:type="dxa"/>
              <w:bottom w:w="100" w:type="dxa"/>
              <w:right w:w="100" w:type="dxa"/>
            </w:tcMar>
          </w:tcPr>
          <w:p w:rsidR="00875164" w:rsidRDefault="00875164">
            <w:pPr>
              <w:widowControl w:val="0"/>
              <w:pBdr>
                <w:top w:val="nil"/>
                <w:left w:val="nil"/>
                <w:bottom w:val="nil"/>
                <w:right w:val="nil"/>
                <w:between w:val="nil"/>
              </w:pBdr>
              <w:spacing w:line="240" w:lineRule="auto"/>
              <w:rPr>
                <w:color w:val="202124"/>
                <w:sz w:val="24"/>
                <w:szCs w:val="24"/>
              </w:rPr>
            </w:pPr>
          </w:p>
        </w:tc>
        <w:tc>
          <w:tcPr>
            <w:tcW w:w="1418" w:type="dxa"/>
            <w:shd w:val="clear" w:color="auto" w:fill="auto"/>
            <w:tcMar>
              <w:top w:w="100" w:type="dxa"/>
              <w:left w:w="100" w:type="dxa"/>
              <w:bottom w:w="100" w:type="dxa"/>
              <w:right w:w="100" w:type="dxa"/>
            </w:tcMar>
          </w:tcPr>
          <w:p w:rsidR="00875164" w:rsidRDefault="00380EDD">
            <w:pPr>
              <w:widowControl w:val="0"/>
              <w:spacing w:line="240" w:lineRule="auto"/>
              <w:jc w:val="center"/>
              <w:rPr>
                <w:sz w:val="18"/>
                <w:szCs w:val="18"/>
              </w:rPr>
            </w:pPr>
            <w:r>
              <w:rPr>
                <w:sz w:val="18"/>
                <w:szCs w:val="18"/>
              </w:rPr>
              <w:t>1 – зовсім не виправдано</w:t>
            </w:r>
          </w:p>
        </w:tc>
        <w:tc>
          <w:tcPr>
            <w:tcW w:w="1275" w:type="dxa"/>
            <w:shd w:val="clear" w:color="auto" w:fill="auto"/>
            <w:tcMar>
              <w:top w:w="100" w:type="dxa"/>
              <w:left w:w="100" w:type="dxa"/>
              <w:bottom w:w="100" w:type="dxa"/>
              <w:right w:w="100" w:type="dxa"/>
            </w:tcMar>
          </w:tcPr>
          <w:p w:rsidR="00875164" w:rsidRDefault="00380EDD">
            <w:pPr>
              <w:widowControl w:val="0"/>
              <w:spacing w:line="240" w:lineRule="auto"/>
              <w:jc w:val="center"/>
              <w:rPr>
                <w:sz w:val="18"/>
                <w:szCs w:val="18"/>
              </w:rPr>
            </w:pPr>
            <w:r>
              <w:rPr>
                <w:sz w:val="18"/>
                <w:szCs w:val="18"/>
              </w:rPr>
              <w:t>2 – частково виправдано</w:t>
            </w:r>
          </w:p>
        </w:tc>
        <w:tc>
          <w:tcPr>
            <w:tcW w:w="1418" w:type="dxa"/>
            <w:shd w:val="clear" w:color="auto" w:fill="auto"/>
            <w:tcMar>
              <w:top w:w="100" w:type="dxa"/>
              <w:left w:w="100" w:type="dxa"/>
              <w:bottom w:w="100" w:type="dxa"/>
              <w:right w:w="100" w:type="dxa"/>
            </w:tcMar>
          </w:tcPr>
          <w:p w:rsidR="00875164" w:rsidRDefault="00380EDD">
            <w:pPr>
              <w:widowControl w:val="0"/>
              <w:spacing w:line="240" w:lineRule="auto"/>
              <w:jc w:val="center"/>
              <w:rPr>
                <w:sz w:val="18"/>
                <w:szCs w:val="18"/>
              </w:rPr>
            </w:pPr>
            <w:r>
              <w:rPr>
                <w:sz w:val="18"/>
                <w:szCs w:val="18"/>
              </w:rPr>
              <w:t>3 – цілковито виправдано</w:t>
            </w:r>
          </w:p>
        </w:tc>
        <w:tc>
          <w:tcPr>
            <w:tcW w:w="1559" w:type="dxa"/>
            <w:shd w:val="clear" w:color="auto" w:fill="auto"/>
            <w:tcMar>
              <w:top w:w="100" w:type="dxa"/>
              <w:left w:w="100" w:type="dxa"/>
              <w:bottom w:w="100" w:type="dxa"/>
              <w:right w:w="100" w:type="dxa"/>
            </w:tcMar>
          </w:tcPr>
          <w:p w:rsidR="00875164" w:rsidRDefault="00380EDD">
            <w:pPr>
              <w:widowControl w:val="0"/>
              <w:spacing w:line="240" w:lineRule="auto"/>
              <w:jc w:val="center"/>
              <w:rPr>
                <w:sz w:val="18"/>
                <w:szCs w:val="18"/>
              </w:rPr>
            </w:pPr>
            <w:r>
              <w:rPr>
                <w:sz w:val="18"/>
                <w:szCs w:val="18"/>
              </w:rPr>
              <w:t>4 – виправдано, але не так як це робиться зараз</w:t>
            </w:r>
          </w:p>
        </w:tc>
        <w:tc>
          <w:tcPr>
            <w:tcW w:w="1102" w:type="dxa"/>
            <w:shd w:val="clear" w:color="auto" w:fill="auto"/>
            <w:tcMar>
              <w:top w:w="100" w:type="dxa"/>
              <w:left w:w="100" w:type="dxa"/>
              <w:bottom w:w="100" w:type="dxa"/>
              <w:right w:w="100" w:type="dxa"/>
            </w:tcMar>
          </w:tcPr>
          <w:p w:rsidR="00875164" w:rsidRDefault="00380EDD">
            <w:pPr>
              <w:widowControl w:val="0"/>
              <w:spacing w:line="240" w:lineRule="auto"/>
              <w:jc w:val="center"/>
              <w:rPr>
                <w:sz w:val="18"/>
                <w:szCs w:val="18"/>
              </w:rPr>
            </w:pPr>
            <w:r>
              <w:rPr>
                <w:sz w:val="18"/>
                <w:szCs w:val="18"/>
              </w:rPr>
              <w:t>важко відповісти</w:t>
            </w:r>
          </w:p>
        </w:tc>
      </w:tr>
      <w:tr w:rsidR="00875164">
        <w:tc>
          <w:tcPr>
            <w:tcW w:w="3261"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rPr>
                <w:color w:val="202124"/>
                <w:sz w:val="20"/>
                <w:szCs w:val="20"/>
                <w:highlight w:val="white"/>
              </w:rPr>
            </w:pPr>
            <w:r>
              <w:rPr>
                <w:color w:val="202124"/>
                <w:sz w:val="20"/>
                <w:szCs w:val="20"/>
                <w:highlight w:val="white"/>
              </w:rPr>
              <w:t>Карантин у навчальних закладах</w:t>
            </w:r>
          </w:p>
        </w:tc>
        <w:tc>
          <w:tcPr>
            <w:tcW w:w="1418" w:type="dxa"/>
            <w:shd w:val="clear" w:color="auto" w:fill="auto"/>
            <w:tcMar>
              <w:top w:w="100" w:type="dxa"/>
              <w:left w:w="100" w:type="dxa"/>
              <w:bottom w:w="100" w:type="dxa"/>
              <w:right w:w="100" w:type="dxa"/>
            </w:tcMar>
          </w:tcPr>
          <w:p w:rsidR="00875164" w:rsidRDefault="00380EDD">
            <w:pPr>
              <w:widowControl w:val="0"/>
              <w:spacing w:line="240" w:lineRule="auto"/>
              <w:jc w:val="center"/>
            </w:pPr>
            <w:r>
              <w:t>1,7</w:t>
            </w:r>
          </w:p>
        </w:tc>
        <w:tc>
          <w:tcPr>
            <w:tcW w:w="1275" w:type="dxa"/>
            <w:shd w:val="clear" w:color="auto" w:fill="auto"/>
            <w:tcMar>
              <w:top w:w="100" w:type="dxa"/>
              <w:left w:w="100" w:type="dxa"/>
              <w:bottom w:w="100" w:type="dxa"/>
              <w:right w:w="100" w:type="dxa"/>
            </w:tcMar>
          </w:tcPr>
          <w:p w:rsidR="00875164" w:rsidRDefault="00380EDD">
            <w:pPr>
              <w:widowControl w:val="0"/>
              <w:spacing w:line="240" w:lineRule="auto"/>
              <w:jc w:val="center"/>
            </w:pPr>
            <w:r>
              <w:t>5,2</w:t>
            </w:r>
          </w:p>
        </w:tc>
        <w:tc>
          <w:tcPr>
            <w:tcW w:w="1418" w:type="dxa"/>
            <w:shd w:val="clear" w:color="auto" w:fill="auto"/>
            <w:tcMar>
              <w:top w:w="100" w:type="dxa"/>
              <w:left w:w="100" w:type="dxa"/>
              <w:bottom w:w="100" w:type="dxa"/>
              <w:right w:w="100" w:type="dxa"/>
            </w:tcMar>
          </w:tcPr>
          <w:p w:rsidR="00875164" w:rsidRDefault="00380EDD">
            <w:pPr>
              <w:widowControl w:val="0"/>
              <w:spacing w:line="240" w:lineRule="auto"/>
              <w:jc w:val="center"/>
            </w:pPr>
            <w:r>
              <w:t>82,8</w:t>
            </w:r>
          </w:p>
        </w:tc>
        <w:tc>
          <w:tcPr>
            <w:tcW w:w="1559" w:type="dxa"/>
            <w:shd w:val="clear" w:color="auto" w:fill="auto"/>
            <w:tcMar>
              <w:top w:w="100" w:type="dxa"/>
              <w:left w:w="100" w:type="dxa"/>
              <w:bottom w:w="100" w:type="dxa"/>
              <w:right w:w="100" w:type="dxa"/>
            </w:tcMar>
          </w:tcPr>
          <w:p w:rsidR="00875164" w:rsidRDefault="00380EDD">
            <w:pPr>
              <w:widowControl w:val="0"/>
              <w:spacing w:line="240" w:lineRule="auto"/>
              <w:jc w:val="center"/>
            </w:pPr>
            <w:r>
              <w:t>10,3</w:t>
            </w:r>
          </w:p>
        </w:tc>
        <w:tc>
          <w:tcPr>
            <w:tcW w:w="1102"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r>
      <w:tr w:rsidR="00875164">
        <w:tc>
          <w:tcPr>
            <w:tcW w:w="3261"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rPr>
                <w:color w:val="202124"/>
                <w:sz w:val="20"/>
                <w:szCs w:val="20"/>
                <w:highlight w:val="white"/>
              </w:rPr>
            </w:pPr>
            <w:r>
              <w:rPr>
                <w:color w:val="202124"/>
                <w:sz w:val="20"/>
                <w:szCs w:val="20"/>
                <w:highlight w:val="white"/>
              </w:rPr>
              <w:t>Закриття ТРЦ і закладів громадського харчування</w:t>
            </w:r>
          </w:p>
        </w:tc>
        <w:tc>
          <w:tcPr>
            <w:tcW w:w="1418"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1275" w:type="dxa"/>
            <w:shd w:val="clear" w:color="auto" w:fill="auto"/>
            <w:tcMar>
              <w:top w:w="100" w:type="dxa"/>
              <w:left w:w="100" w:type="dxa"/>
              <w:bottom w:w="100" w:type="dxa"/>
              <w:right w:w="100" w:type="dxa"/>
            </w:tcMar>
          </w:tcPr>
          <w:p w:rsidR="00875164" w:rsidRDefault="00380EDD">
            <w:pPr>
              <w:widowControl w:val="0"/>
              <w:spacing w:line="240" w:lineRule="auto"/>
              <w:jc w:val="center"/>
            </w:pPr>
            <w:r>
              <w:t>12,1</w:t>
            </w:r>
          </w:p>
        </w:tc>
        <w:tc>
          <w:tcPr>
            <w:tcW w:w="1418" w:type="dxa"/>
            <w:shd w:val="clear" w:color="auto" w:fill="auto"/>
            <w:tcMar>
              <w:top w:w="100" w:type="dxa"/>
              <w:left w:w="100" w:type="dxa"/>
              <w:bottom w:w="100" w:type="dxa"/>
              <w:right w:w="100" w:type="dxa"/>
            </w:tcMar>
          </w:tcPr>
          <w:p w:rsidR="00875164" w:rsidRDefault="00380EDD">
            <w:pPr>
              <w:widowControl w:val="0"/>
              <w:spacing w:line="240" w:lineRule="auto"/>
              <w:jc w:val="center"/>
            </w:pPr>
            <w:r>
              <w:t>82,8</w:t>
            </w:r>
          </w:p>
        </w:tc>
        <w:tc>
          <w:tcPr>
            <w:tcW w:w="1559" w:type="dxa"/>
            <w:shd w:val="clear" w:color="auto" w:fill="auto"/>
            <w:tcMar>
              <w:top w:w="100" w:type="dxa"/>
              <w:left w:w="100" w:type="dxa"/>
              <w:bottom w:w="100" w:type="dxa"/>
              <w:right w:w="100" w:type="dxa"/>
            </w:tcMar>
          </w:tcPr>
          <w:p w:rsidR="00875164" w:rsidRDefault="00380EDD">
            <w:pPr>
              <w:widowControl w:val="0"/>
              <w:spacing w:line="240" w:lineRule="auto"/>
              <w:jc w:val="center"/>
            </w:pPr>
            <w:r>
              <w:t>5,2</w:t>
            </w:r>
          </w:p>
        </w:tc>
        <w:tc>
          <w:tcPr>
            <w:tcW w:w="1102"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r>
      <w:tr w:rsidR="00875164">
        <w:tc>
          <w:tcPr>
            <w:tcW w:w="3261"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rPr>
                <w:color w:val="202124"/>
                <w:sz w:val="20"/>
                <w:szCs w:val="20"/>
                <w:highlight w:val="white"/>
              </w:rPr>
            </w:pPr>
            <w:r>
              <w:rPr>
                <w:color w:val="202124"/>
                <w:sz w:val="20"/>
                <w:szCs w:val="20"/>
                <w:highlight w:val="white"/>
              </w:rPr>
              <w:t xml:space="preserve">Закриття метро і обмеження </w:t>
            </w:r>
            <w:r>
              <w:rPr>
                <w:color w:val="202124"/>
                <w:sz w:val="20"/>
                <w:szCs w:val="20"/>
              </w:rPr>
              <w:t xml:space="preserve">роботи </w:t>
            </w:r>
            <w:r>
              <w:rPr>
                <w:color w:val="202124"/>
                <w:sz w:val="20"/>
                <w:szCs w:val="20"/>
                <w:highlight w:val="white"/>
              </w:rPr>
              <w:t>громадського транспорту</w:t>
            </w:r>
          </w:p>
        </w:tc>
        <w:tc>
          <w:tcPr>
            <w:tcW w:w="1418" w:type="dxa"/>
            <w:shd w:val="clear" w:color="auto" w:fill="auto"/>
            <w:tcMar>
              <w:top w:w="100" w:type="dxa"/>
              <w:left w:w="100" w:type="dxa"/>
              <w:bottom w:w="100" w:type="dxa"/>
              <w:right w:w="100" w:type="dxa"/>
            </w:tcMar>
          </w:tcPr>
          <w:p w:rsidR="00875164" w:rsidRDefault="00380EDD">
            <w:pPr>
              <w:widowControl w:val="0"/>
              <w:spacing w:line="240" w:lineRule="auto"/>
              <w:jc w:val="center"/>
            </w:pPr>
            <w:r>
              <w:t>15,5</w:t>
            </w:r>
          </w:p>
        </w:tc>
        <w:tc>
          <w:tcPr>
            <w:tcW w:w="1275" w:type="dxa"/>
            <w:shd w:val="clear" w:color="auto" w:fill="auto"/>
            <w:tcMar>
              <w:top w:w="100" w:type="dxa"/>
              <w:left w:w="100" w:type="dxa"/>
              <w:bottom w:w="100" w:type="dxa"/>
              <w:right w:w="100" w:type="dxa"/>
            </w:tcMar>
          </w:tcPr>
          <w:p w:rsidR="00875164" w:rsidRDefault="00380EDD">
            <w:pPr>
              <w:widowControl w:val="0"/>
              <w:spacing w:line="240" w:lineRule="auto"/>
              <w:jc w:val="center"/>
            </w:pPr>
            <w:r>
              <w:t>36,2</w:t>
            </w:r>
          </w:p>
        </w:tc>
        <w:tc>
          <w:tcPr>
            <w:tcW w:w="1418" w:type="dxa"/>
            <w:shd w:val="clear" w:color="auto" w:fill="auto"/>
            <w:tcMar>
              <w:top w:w="100" w:type="dxa"/>
              <w:left w:w="100" w:type="dxa"/>
              <w:bottom w:w="100" w:type="dxa"/>
              <w:right w:w="100" w:type="dxa"/>
            </w:tcMar>
          </w:tcPr>
          <w:p w:rsidR="00875164" w:rsidRDefault="00380EDD">
            <w:pPr>
              <w:widowControl w:val="0"/>
              <w:spacing w:line="240" w:lineRule="auto"/>
              <w:jc w:val="center"/>
            </w:pPr>
            <w:r>
              <w:t>25,8</w:t>
            </w:r>
          </w:p>
        </w:tc>
        <w:tc>
          <w:tcPr>
            <w:tcW w:w="1559" w:type="dxa"/>
            <w:shd w:val="clear" w:color="auto" w:fill="auto"/>
            <w:tcMar>
              <w:top w:w="100" w:type="dxa"/>
              <w:left w:w="100" w:type="dxa"/>
              <w:bottom w:w="100" w:type="dxa"/>
              <w:right w:w="100" w:type="dxa"/>
            </w:tcMar>
          </w:tcPr>
          <w:p w:rsidR="00875164" w:rsidRDefault="00380EDD">
            <w:pPr>
              <w:widowControl w:val="0"/>
              <w:spacing w:line="240" w:lineRule="auto"/>
              <w:jc w:val="center"/>
            </w:pPr>
            <w:r>
              <w:t>22,4</w:t>
            </w:r>
          </w:p>
        </w:tc>
        <w:tc>
          <w:tcPr>
            <w:tcW w:w="1102" w:type="dxa"/>
            <w:shd w:val="clear" w:color="auto" w:fill="auto"/>
            <w:tcMar>
              <w:top w:w="100" w:type="dxa"/>
              <w:left w:w="100" w:type="dxa"/>
              <w:bottom w:w="100" w:type="dxa"/>
              <w:right w:w="100" w:type="dxa"/>
            </w:tcMar>
          </w:tcPr>
          <w:p w:rsidR="00875164" w:rsidRDefault="00380EDD">
            <w:pPr>
              <w:widowControl w:val="0"/>
              <w:spacing w:line="240" w:lineRule="auto"/>
              <w:jc w:val="center"/>
              <w:rPr>
                <w:i/>
                <w:color w:val="404040"/>
              </w:rPr>
            </w:pPr>
            <w:r>
              <w:t>0</w:t>
            </w:r>
          </w:p>
        </w:tc>
      </w:tr>
      <w:tr w:rsidR="00875164">
        <w:tc>
          <w:tcPr>
            <w:tcW w:w="3261"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rPr>
                <w:color w:val="202124"/>
                <w:sz w:val="20"/>
                <w:szCs w:val="20"/>
                <w:highlight w:val="white"/>
              </w:rPr>
            </w:pPr>
            <w:r>
              <w:rPr>
                <w:color w:val="202124"/>
                <w:sz w:val="20"/>
                <w:szCs w:val="20"/>
                <w:highlight w:val="white"/>
              </w:rPr>
              <w:t>Закриття кордонів, припинення авіа- та залізничного сполучення</w:t>
            </w:r>
          </w:p>
        </w:tc>
        <w:tc>
          <w:tcPr>
            <w:tcW w:w="1418" w:type="dxa"/>
            <w:shd w:val="clear" w:color="auto" w:fill="auto"/>
            <w:tcMar>
              <w:top w:w="100" w:type="dxa"/>
              <w:left w:w="100" w:type="dxa"/>
              <w:bottom w:w="100" w:type="dxa"/>
              <w:right w:w="100" w:type="dxa"/>
            </w:tcMar>
          </w:tcPr>
          <w:p w:rsidR="00875164" w:rsidRDefault="00380EDD">
            <w:pPr>
              <w:widowControl w:val="0"/>
              <w:spacing w:line="240" w:lineRule="auto"/>
              <w:jc w:val="center"/>
            </w:pPr>
            <w:r>
              <w:t>3,4</w:t>
            </w:r>
          </w:p>
        </w:tc>
        <w:tc>
          <w:tcPr>
            <w:tcW w:w="1275" w:type="dxa"/>
            <w:shd w:val="clear" w:color="auto" w:fill="auto"/>
            <w:tcMar>
              <w:top w:w="100" w:type="dxa"/>
              <w:left w:w="100" w:type="dxa"/>
              <w:bottom w:w="100" w:type="dxa"/>
              <w:right w:w="100" w:type="dxa"/>
            </w:tcMar>
          </w:tcPr>
          <w:p w:rsidR="00875164" w:rsidRDefault="00380EDD">
            <w:pPr>
              <w:widowControl w:val="0"/>
              <w:spacing w:line="240" w:lineRule="auto"/>
              <w:jc w:val="center"/>
            </w:pPr>
            <w:r>
              <w:t>19,0</w:t>
            </w:r>
          </w:p>
        </w:tc>
        <w:tc>
          <w:tcPr>
            <w:tcW w:w="1418" w:type="dxa"/>
            <w:shd w:val="clear" w:color="auto" w:fill="auto"/>
            <w:tcMar>
              <w:top w:w="100" w:type="dxa"/>
              <w:left w:w="100" w:type="dxa"/>
              <w:bottom w:w="100" w:type="dxa"/>
              <w:right w:w="100" w:type="dxa"/>
            </w:tcMar>
          </w:tcPr>
          <w:p w:rsidR="00875164" w:rsidRDefault="00380EDD">
            <w:pPr>
              <w:widowControl w:val="0"/>
              <w:spacing w:line="240" w:lineRule="auto"/>
              <w:jc w:val="center"/>
            </w:pPr>
            <w:r>
              <w:t>46,6</w:t>
            </w:r>
          </w:p>
        </w:tc>
        <w:tc>
          <w:tcPr>
            <w:tcW w:w="1559" w:type="dxa"/>
            <w:shd w:val="clear" w:color="auto" w:fill="auto"/>
            <w:tcMar>
              <w:top w:w="100" w:type="dxa"/>
              <w:left w:w="100" w:type="dxa"/>
              <w:bottom w:w="100" w:type="dxa"/>
              <w:right w:w="100" w:type="dxa"/>
            </w:tcMar>
          </w:tcPr>
          <w:p w:rsidR="00875164" w:rsidRDefault="00380EDD">
            <w:pPr>
              <w:widowControl w:val="0"/>
              <w:spacing w:line="240" w:lineRule="auto"/>
              <w:jc w:val="center"/>
            </w:pPr>
            <w:r>
              <w:t>29,3</w:t>
            </w:r>
          </w:p>
        </w:tc>
        <w:tc>
          <w:tcPr>
            <w:tcW w:w="1102" w:type="dxa"/>
            <w:shd w:val="clear" w:color="auto" w:fill="auto"/>
            <w:tcMar>
              <w:top w:w="100" w:type="dxa"/>
              <w:left w:w="100" w:type="dxa"/>
              <w:bottom w:w="100" w:type="dxa"/>
              <w:right w:w="100" w:type="dxa"/>
            </w:tcMar>
          </w:tcPr>
          <w:p w:rsidR="00875164" w:rsidRDefault="00380EDD">
            <w:pPr>
              <w:widowControl w:val="0"/>
              <w:spacing w:line="240" w:lineRule="auto"/>
              <w:jc w:val="center"/>
            </w:pPr>
            <w:r>
              <w:t>1,7</w:t>
            </w:r>
          </w:p>
        </w:tc>
      </w:tr>
      <w:tr w:rsidR="00875164">
        <w:tc>
          <w:tcPr>
            <w:tcW w:w="3261" w:type="dxa"/>
            <w:shd w:val="clear" w:color="auto" w:fill="auto"/>
            <w:tcMar>
              <w:top w:w="100" w:type="dxa"/>
              <w:left w:w="100" w:type="dxa"/>
              <w:bottom w:w="100" w:type="dxa"/>
              <w:right w:w="100" w:type="dxa"/>
            </w:tcMar>
          </w:tcPr>
          <w:p w:rsidR="00875164" w:rsidRDefault="00380EDD">
            <w:pPr>
              <w:widowControl w:val="0"/>
              <w:pBdr>
                <w:top w:val="nil"/>
                <w:left w:val="nil"/>
                <w:bottom w:val="nil"/>
                <w:right w:val="nil"/>
                <w:between w:val="nil"/>
              </w:pBdr>
              <w:spacing w:line="240" w:lineRule="auto"/>
              <w:rPr>
                <w:color w:val="202124"/>
                <w:sz w:val="20"/>
                <w:szCs w:val="20"/>
                <w:highlight w:val="white"/>
              </w:rPr>
            </w:pPr>
            <w:r>
              <w:rPr>
                <w:color w:val="202124"/>
                <w:sz w:val="20"/>
                <w:szCs w:val="20"/>
              </w:rPr>
              <w:t xml:space="preserve">Запровадження адміністративної і кримінальної відповідальності </w:t>
            </w:r>
            <w:r>
              <w:rPr>
                <w:color w:val="202124"/>
                <w:sz w:val="20"/>
                <w:szCs w:val="20"/>
                <w:highlight w:val="white"/>
              </w:rPr>
              <w:t>за порушення карантину</w:t>
            </w:r>
          </w:p>
        </w:tc>
        <w:tc>
          <w:tcPr>
            <w:tcW w:w="1418" w:type="dxa"/>
            <w:shd w:val="clear" w:color="auto" w:fill="auto"/>
            <w:tcMar>
              <w:top w:w="100" w:type="dxa"/>
              <w:left w:w="100" w:type="dxa"/>
              <w:bottom w:w="100" w:type="dxa"/>
              <w:right w:w="100" w:type="dxa"/>
            </w:tcMar>
          </w:tcPr>
          <w:p w:rsidR="00875164" w:rsidRDefault="00380EDD">
            <w:pPr>
              <w:widowControl w:val="0"/>
              <w:spacing w:line="240" w:lineRule="auto"/>
              <w:jc w:val="center"/>
            </w:pPr>
            <w:r>
              <w:t>5,2</w:t>
            </w:r>
          </w:p>
        </w:tc>
        <w:tc>
          <w:tcPr>
            <w:tcW w:w="1275" w:type="dxa"/>
            <w:shd w:val="clear" w:color="auto" w:fill="auto"/>
            <w:tcMar>
              <w:top w:w="100" w:type="dxa"/>
              <w:left w:w="100" w:type="dxa"/>
              <w:bottom w:w="100" w:type="dxa"/>
              <w:right w:w="100" w:type="dxa"/>
            </w:tcMar>
          </w:tcPr>
          <w:p w:rsidR="00875164" w:rsidRDefault="00380EDD">
            <w:pPr>
              <w:widowControl w:val="0"/>
              <w:spacing w:line="240" w:lineRule="auto"/>
              <w:jc w:val="center"/>
            </w:pPr>
            <w:r>
              <w:t>37,9</w:t>
            </w:r>
          </w:p>
        </w:tc>
        <w:tc>
          <w:tcPr>
            <w:tcW w:w="1418" w:type="dxa"/>
            <w:shd w:val="clear" w:color="auto" w:fill="auto"/>
            <w:tcMar>
              <w:top w:w="100" w:type="dxa"/>
              <w:left w:w="100" w:type="dxa"/>
              <w:bottom w:w="100" w:type="dxa"/>
              <w:right w:w="100" w:type="dxa"/>
            </w:tcMar>
          </w:tcPr>
          <w:p w:rsidR="00875164" w:rsidRDefault="00380EDD">
            <w:pPr>
              <w:widowControl w:val="0"/>
              <w:spacing w:line="240" w:lineRule="auto"/>
              <w:jc w:val="center"/>
            </w:pPr>
            <w:r>
              <w:t>32,8</w:t>
            </w:r>
          </w:p>
        </w:tc>
        <w:tc>
          <w:tcPr>
            <w:tcW w:w="1559" w:type="dxa"/>
            <w:shd w:val="clear" w:color="auto" w:fill="auto"/>
            <w:tcMar>
              <w:top w:w="100" w:type="dxa"/>
              <w:left w:w="100" w:type="dxa"/>
              <w:bottom w:w="100" w:type="dxa"/>
              <w:right w:w="100" w:type="dxa"/>
            </w:tcMar>
          </w:tcPr>
          <w:p w:rsidR="00875164" w:rsidRDefault="00380EDD">
            <w:pPr>
              <w:widowControl w:val="0"/>
              <w:spacing w:line="240" w:lineRule="auto"/>
              <w:jc w:val="center"/>
            </w:pPr>
            <w:r>
              <w:t>22,4</w:t>
            </w:r>
          </w:p>
        </w:tc>
        <w:tc>
          <w:tcPr>
            <w:tcW w:w="1102" w:type="dxa"/>
            <w:shd w:val="clear" w:color="auto" w:fill="auto"/>
            <w:tcMar>
              <w:top w:w="100" w:type="dxa"/>
              <w:left w:w="100" w:type="dxa"/>
              <w:bottom w:w="100" w:type="dxa"/>
              <w:right w:w="100" w:type="dxa"/>
            </w:tcMar>
          </w:tcPr>
          <w:p w:rsidR="00875164" w:rsidRDefault="00380EDD">
            <w:pPr>
              <w:widowControl w:val="0"/>
              <w:spacing w:line="240" w:lineRule="auto"/>
              <w:jc w:val="center"/>
            </w:pPr>
            <w:r>
              <w:t>1,7</w:t>
            </w:r>
          </w:p>
        </w:tc>
      </w:tr>
    </w:tbl>
    <w:p w:rsidR="00875164" w:rsidRDefault="00875164">
      <w:pPr>
        <w:rPr>
          <w:color w:val="202124"/>
          <w:sz w:val="24"/>
          <w:szCs w:val="24"/>
          <w:highlight w:val="white"/>
        </w:rPr>
      </w:pPr>
    </w:p>
    <w:p w:rsidR="00B03D2E" w:rsidRDefault="00B03D2E">
      <w:pPr>
        <w:rPr>
          <w:color w:val="202124"/>
          <w:sz w:val="24"/>
          <w:szCs w:val="24"/>
          <w:highlight w:val="white"/>
        </w:rPr>
      </w:pPr>
    </w:p>
    <w:p w:rsidR="00B03D2E" w:rsidRDefault="00B03D2E">
      <w:pPr>
        <w:rPr>
          <w:color w:val="202124"/>
          <w:sz w:val="24"/>
          <w:szCs w:val="24"/>
          <w:highlight w:val="white"/>
        </w:rPr>
      </w:pPr>
    </w:p>
    <w:p w:rsidR="00875164" w:rsidRDefault="00380EDD">
      <w:pPr>
        <w:rPr>
          <w:color w:val="202124"/>
          <w:sz w:val="24"/>
          <w:szCs w:val="24"/>
          <w:highlight w:val="white"/>
        </w:rPr>
      </w:pPr>
      <w:r>
        <w:rPr>
          <w:color w:val="202124"/>
          <w:sz w:val="24"/>
          <w:szCs w:val="24"/>
          <w:highlight w:val="white"/>
        </w:rPr>
        <w:lastRenderedPageBreak/>
        <w:t xml:space="preserve">2.2. Оцініть, будь ласка, ефективність </w:t>
      </w:r>
      <w:r>
        <w:rPr>
          <w:color w:val="202124"/>
          <w:sz w:val="24"/>
          <w:szCs w:val="24"/>
        </w:rPr>
        <w:t xml:space="preserve">наступних дій влади, пов'язаних </w:t>
      </w:r>
      <w:r>
        <w:rPr>
          <w:color w:val="202124"/>
          <w:sz w:val="24"/>
          <w:szCs w:val="24"/>
          <w:highlight w:val="white"/>
        </w:rPr>
        <w:t>з протидією поширенню коронавірусу:</w:t>
      </w:r>
    </w:p>
    <w:tbl>
      <w:tblPr>
        <w:tblStyle w:val="af5"/>
        <w:tblW w:w="10491"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7"/>
        <w:gridCol w:w="850"/>
        <w:gridCol w:w="709"/>
        <w:gridCol w:w="850"/>
        <w:gridCol w:w="709"/>
        <w:gridCol w:w="851"/>
        <w:gridCol w:w="992"/>
        <w:gridCol w:w="1843"/>
      </w:tblGrid>
      <w:tr w:rsidR="00875164">
        <w:tc>
          <w:tcPr>
            <w:tcW w:w="3687" w:type="dxa"/>
            <w:shd w:val="clear" w:color="auto" w:fill="auto"/>
            <w:tcMar>
              <w:top w:w="100" w:type="dxa"/>
              <w:left w:w="100" w:type="dxa"/>
              <w:bottom w:w="100" w:type="dxa"/>
              <w:right w:w="100" w:type="dxa"/>
            </w:tcMar>
          </w:tcPr>
          <w:p w:rsidR="00875164" w:rsidRDefault="00875164">
            <w:pPr>
              <w:widowControl w:val="0"/>
              <w:spacing w:line="240" w:lineRule="auto"/>
              <w:rPr>
                <w:sz w:val="24"/>
                <w:szCs w:val="24"/>
              </w:rPr>
            </w:pP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1 - дуже неефективно</w:t>
            </w:r>
          </w:p>
        </w:tc>
        <w:tc>
          <w:tcPr>
            <w:tcW w:w="709"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 xml:space="preserve">2 </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3 - посередньо</w:t>
            </w:r>
          </w:p>
        </w:tc>
        <w:tc>
          <w:tcPr>
            <w:tcW w:w="709"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 xml:space="preserve">4 </w:t>
            </w:r>
          </w:p>
        </w:tc>
        <w:tc>
          <w:tcPr>
            <w:tcW w:w="851"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5 - дуже ефективно</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важко відповісти</w:t>
            </w:r>
          </w:p>
        </w:tc>
        <w:tc>
          <w:tcPr>
            <w:tcW w:w="1843" w:type="dxa"/>
          </w:tcPr>
          <w:p w:rsidR="00875164" w:rsidRDefault="00380EDD">
            <w:pPr>
              <w:widowControl w:val="0"/>
              <w:spacing w:line="240" w:lineRule="auto"/>
              <w:jc w:val="center"/>
              <w:rPr>
                <w:b/>
                <w:sz w:val="20"/>
                <w:szCs w:val="20"/>
              </w:rPr>
            </w:pPr>
            <w:r>
              <w:rPr>
                <w:b/>
                <w:sz w:val="20"/>
                <w:szCs w:val="20"/>
              </w:rPr>
              <w:t>Оцінка ефективності</w:t>
            </w:r>
          </w:p>
        </w:tc>
      </w:tr>
      <w:tr w:rsidR="00875164">
        <w:trPr>
          <w:trHeight w:val="465"/>
        </w:trPr>
        <w:tc>
          <w:tcPr>
            <w:tcW w:w="3687" w:type="dxa"/>
            <w:shd w:val="clear" w:color="auto" w:fill="auto"/>
            <w:tcMar>
              <w:top w:w="100" w:type="dxa"/>
              <w:left w:w="100" w:type="dxa"/>
              <w:bottom w:w="100" w:type="dxa"/>
              <w:right w:w="100" w:type="dxa"/>
            </w:tcMar>
          </w:tcPr>
          <w:p w:rsidR="00875164" w:rsidRDefault="00380EDD">
            <w:pPr>
              <w:widowControl w:val="0"/>
              <w:spacing w:line="240" w:lineRule="auto"/>
              <w:rPr>
                <w:color w:val="202124"/>
                <w:sz w:val="20"/>
                <w:szCs w:val="20"/>
                <w:highlight w:val="white"/>
              </w:rPr>
            </w:pPr>
            <w:r>
              <w:rPr>
                <w:color w:val="202124"/>
                <w:sz w:val="20"/>
                <w:szCs w:val="20"/>
                <w:highlight w:val="white"/>
              </w:rPr>
              <w:t>Охорона громадського порядку та забезпечення громадського спокою під час карантинних заходів</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1</w:t>
            </w:r>
          </w:p>
        </w:tc>
        <w:tc>
          <w:tcPr>
            <w:tcW w:w="709"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13</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29</w:t>
            </w:r>
          </w:p>
        </w:tc>
        <w:tc>
          <w:tcPr>
            <w:tcW w:w="709"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11</w:t>
            </w:r>
          </w:p>
        </w:tc>
        <w:tc>
          <w:tcPr>
            <w:tcW w:w="851"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0</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4</w:t>
            </w:r>
          </w:p>
        </w:tc>
        <w:tc>
          <w:tcPr>
            <w:tcW w:w="1843" w:type="dxa"/>
          </w:tcPr>
          <w:p w:rsidR="00875164" w:rsidRDefault="00380EDD">
            <w:pPr>
              <w:widowControl w:val="0"/>
              <w:spacing w:line="240" w:lineRule="auto"/>
              <w:jc w:val="center"/>
              <w:rPr>
                <w:b/>
              </w:rPr>
            </w:pPr>
            <w:r>
              <w:rPr>
                <w:b/>
              </w:rPr>
              <w:t>2,9</w:t>
            </w:r>
          </w:p>
        </w:tc>
      </w:tr>
      <w:tr w:rsidR="00875164">
        <w:tc>
          <w:tcPr>
            <w:tcW w:w="3687" w:type="dxa"/>
            <w:shd w:val="clear" w:color="auto" w:fill="auto"/>
            <w:tcMar>
              <w:top w:w="100" w:type="dxa"/>
              <w:left w:w="100" w:type="dxa"/>
              <w:bottom w:w="100" w:type="dxa"/>
              <w:right w:w="100" w:type="dxa"/>
            </w:tcMar>
          </w:tcPr>
          <w:p w:rsidR="00875164" w:rsidRDefault="00380EDD">
            <w:pPr>
              <w:widowControl w:val="0"/>
              <w:spacing w:line="240" w:lineRule="auto"/>
              <w:rPr>
                <w:sz w:val="20"/>
                <w:szCs w:val="20"/>
              </w:rPr>
            </w:pPr>
            <w:r>
              <w:rPr>
                <w:color w:val="202124"/>
                <w:sz w:val="20"/>
                <w:szCs w:val="20"/>
              </w:rPr>
              <w:t>Комунікація і пояснення проведених заходів населенню</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4</w:t>
            </w:r>
          </w:p>
        </w:tc>
        <w:tc>
          <w:tcPr>
            <w:tcW w:w="709"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15</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29</w:t>
            </w:r>
          </w:p>
        </w:tc>
        <w:tc>
          <w:tcPr>
            <w:tcW w:w="709"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10</w:t>
            </w:r>
          </w:p>
        </w:tc>
        <w:tc>
          <w:tcPr>
            <w:tcW w:w="851"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0</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0</w:t>
            </w:r>
          </w:p>
        </w:tc>
        <w:tc>
          <w:tcPr>
            <w:tcW w:w="1843" w:type="dxa"/>
          </w:tcPr>
          <w:p w:rsidR="00875164" w:rsidRDefault="00380EDD">
            <w:pPr>
              <w:widowControl w:val="0"/>
              <w:spacing w:line="240" w:lineRule="auto"/>
              <w:jc w:val="center"/>
              <w:rPr>
                <w:b/>
              </w:rPr>
            </w:pPr>
            <w:r>
              <w:rPr>
                <w:b/>
              </w:rPr>
              <w:t>2,8</w:t>
            </w:r>
          </w:p>
        </w:tc>
      </w:tr>
      <w:tr w:rsidR="00875164">
        <w:tc>
          <w:tcPr>
            <w:tcW w:w="3687" w:type="dxa"/>
            <w:shd w:val="clear" w:color="auto" w:fill="auto"/>
            <w:tcMar>
              <w:top w:w="100" w:type="dxa"/>
              <w:left w:w="100" w:type="dxa"/>
              <w:bottom w:w="100" w:type="dxa"/>
              <w:right w:w="100" w:type="dxa"/>
            </w:tcMar>
          </w:tcPr>
          <w:p w:rsidR="00875164" w:rsidRDefault="00380EDD">
            <w:pPr>
              <w:widowControl w:val="0"/>
              <w:spacing w:line="240" w:lineRule="auto"/>
              <w:rPr>
                <w:sz w:val="20"/>
                <w:szCs w:val="20"/>
              </w:rPr>
            </w:pPr>
            <w:r>
              <w:rPr>
                <w:color w:val="202124"/>
                <w:sz w:val="20"/>
                <w:szCs w:val="20"/>
                <w:highlight w:val="white"/>
              </w:rPr>
              <w:t>Евакуація українських громадян з країн, уражених епідемією</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10</w:t>
            </w:r>
          </w:p>
        </w:tc>
        <w:tc>
          <w:tcPr>
            <w:tcW w:w="709"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12</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19</w:t>
            </w:r>
          </w:p>
        </w:tc>
        <w:tc>
          <w:tcPr>
            <w:tcW w:w="709"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16</w:t>
            </w:r>
          </w:p>
        </w:tc>
        <w:tc>
          <w:tcPr>
            <w:tcW w:w="851"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0</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1</w:t>
            </w:r>
          </w:p>
        </w:tc>
        <w:tc>
          <w:tcPr>
            <w:tcW w:w="1843" w:type="dxa"/>
          </w:tcPr>
          <w:p w:rsidR="00875164" w:rsidRDefault="00380EDD">
            <w:pPr>
              <w:widowControl w:val="0"/>
              <w:spacing w:line="240" w:lineRule="auto"/>
              <w:jc w:val="center"/>
              <w:rPr>
                <w:b/>
              </w:rPr>
            </w:pPr>
            <w:r>
              <w:rPr>
                <w:b/>
              </w:rPr>
              <w:t>2,7</w:t>
            </w:r>
          </w:p>
        </w:tc>
      </w:tr>
      <w:tr w:rsidR="00875164">
        <w:trPr>
          <w:trHeight w:val="465"/>
        </w:trPr>
        <w:tc>
          <w:tcPr>
            <w:tcW w:w="3687" w:type="dxa"/>
            <w:shd w:val="clear" w:color="auto" w:fill="auto"/>
            <w:tcMar>
              <w:top w:w="100" w:type="dxa"/>
              <w:left w:w="100" w:type="dxa"/>
              <w:bottom w:w="100" w:type="dxa"/>
              <w:right w:w="100" w:type="dxa"/>
            </w:tcMar>
          </w:tcPr>
          <w:p w:rsidR="00875164" w:rsidRDefault="00380EDD">
            <w:pPr>
              <w:widowControl w:val="0"/>
              <w:spacing w:line="240" w:lineRule="auto"/>
              <w:rPr>
                <w:color w:val="202124"/>
                <w:sz w:val="20"/>
                <w:szCs w:val="20"/>
              </w:rPr>
            </w:pPr>
            <w:r>
              <w:rPr>
                <w:color w:val="202124"/>
                <w:sz w:val="20"/>
                <w:szCs w:val="20"/>
                <w:highlight w:val="white"/>
              </w:rPr>
              <w:t>Підготовка критичної інфраструктури (транспорт, пошта, водо-, електропостачання, резервів продовольства і пального, банківська система), та служб НС для роботи в умовах епідемії</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5</w:t>
            </w:r>
          </w:p>
        </w:tc>
        <w:tc>
          <w:tcPr>
            <w:tcW w:w="709"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21</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21</w:t>
            </w:r>
          </w:p>
        </w:tc>
        <w:tc>
          <w:tcPr>
            <w:tcW w:w="709"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6</w:t>
            </w:r>
          </w:p>
        </w:tc>
        <w:tc>
          <w:tcPr>
            <w:tcW w:w="851"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0</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5</w:t>
            </w:r>
          </w:p>
        </w:tc>
        <w:tc>
          <w:tcPr>
            <w:tcW w:w="1843" w:type="dxa"/>
          </w:tcPr>
          <w:p w:rsidR="00875164" w:rsidRDefault="00380EDD">
            <w:pPr>
              <w:widowControl w:val="0"/>
              <w:spacing w:line="240" w:lineRule="auto"/>
              <w:jc w:val="center"/>
              <w:rPr>
                <w:b/>
              </w:rPr>
            </w:pPr>
            <w:r>
              <w:rPr>
                <w:b/>
              </w:rPr>
              <w:t>2,5</w:t>
            </w:r>
          </w:p>
        </w:tc>
      </w:tr>
      <w:tr w:rsidR="00875164">
        <w:tc>
          <w:tcPr>
            <w:tcW w:w="3687" w:type="dxa"/>
            <w:shd w:val="clear" w:color="auto" w:fill="auto"/>
            <w:tcMar>
              <w:top w:w="100" w:type="dxa"/>
              <w:left w:w="100" w:type="dxa"/>
              <w:bottom w:w="100" w:type="dxa"/>
              <w:right w:w="100" w:type="dxa"/>
            </w:tcMar>
          </w:tcPr>
          <w:p w:rsidR="00875164" w:rsidRDefault="00380EDD">
            <w:pPr>
              <w:widowControl w:val="0"/>
              <w:spacing w:line="240" w:lineRule="auto"/>
              <w:rPr>
                <w:sz w:val="20"/>
                <w:szCs w:val="20"/>
              </w:rPr>
            </w:pPr>
            <w:r>
              <w:rPr>
                <w:color w:val="202124"/>
                <w:sz w:val="20"/>
                <w:szCs w:val="20"/>
              </w:rPr>
              <w:t>Швидкість реакції та темп реалізації необхідних заходів</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12</w:t>
            </w:r>
          </w:p>
        </w:tc>
        <w:tc>
          <w:tcPr>
            <w:tcW w:w="709"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16</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21</w:t>
            </w:r>
          </w:p>
        </w:tc>
        <w:tc>
          <w:tcPr>
            <w:tcW w:w="709"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7</w:t>
            </w:r>
          </w:p>
        </w:tc>
        <w:tc>
          <w:tcPr>
            <w:tcW w:w="851"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0</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2</w:t>
            </w:r>
          </w:p>
        </w:tc>
        <w:tc>
          <w:tcPr>
            <w:tcW w:w="1843" w:type="dxa"/>
          </w:tcPr>
          <w:p w:rsidR="00875164" w:rsidRDefault="00380EDD">
            <w:pPr>
              <w:widowControl w:val="0"/>
              <w:spacing w:line="240" w:lineRule="auto"/>
              <w:jc w:val="center"/>
              <w:rPr>
                <w:b/>
              </w:rPr>
            </w:pPr>
            <w:r>
              <w:rPr>
                <w:b/>
              </w:rPr>
              <w:t>2,4</w:t>
            </w:r>
          </w:p>
        </w:tc>
      </w:tr>
      <w:tr w:rsidR="00875164">
        <w:tc>
          <w:tcPr>
            <w:tcW w:w="3687" w:type="dxa"/>
            <w:shd w:val="clear" w:color="auto" w:fill="auto"/>
            <w:tcMar>
              <w:top w:w="100" w:type="dxa"/>
              <w:left w:w="100" w:type="dxa"/>
              <w:bottom w:w="100" w:type="dxa"/>
              <w:right w:w="100" w:type="dxa"/>
            </w:tcMar>
          </w:tcPr>
          <w:p w:rsidR="00875164" w:rsidRDefault="00380EDD">
            <w:pPr>
              <w:widowControl w:val="0"/>
              <w:spacing w:line="240" w:lineRule="auto"/>
              <w:rPr>
                <w:sz w:val="20"/>
                <w:szCs w:val="20"/>
              </w:rPr>
            </w:pPr>
            <w:r>
              <w:rPr>
                <w:color w:val="202124"/>
                <w:sz w:val="20"/>
                <w:szCs w:val="20"/>
              </w:rPr>
              <w:t>Налагодження взаємодії між урядом, місцевими держадміністраціями та місцевою владою</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11</w:t>
            </w:r>
          </w:p>
        </w:tc>
        <w:tc>
          <w:tcPr>
            <w:tcW w:w="709"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16</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21</w:t>
            </w:r>
          </w:p>
        </w:tc>
        <w:tc>
          <w:tcPr>
            <w:tcW w:w="709"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5</w:t>
            </w:r>
          </w:p>
        </w:tc>
        <w:tc>
          <w:tcPr>
            <w:tcW w:w="851"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1</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4</w:t>
            </w:r>
          </w:p>
        </w:tc>
        <w:tc>
          <w:tcPr>
            <w:tcW w:w="1843" w:type="dxa"/>
          </w:tcPr>
          <w:p w:rsidR="00875164" w:rsidRDefault="00380EDD">
            <w:pPr>
              <w:widowControl w:val="0"/>
              <w:spacing w:line="240" w:lineRule="auto"/>
              <w:jc w:val="center"/>
              <w:rPr>
                <w:b/>
              </w:rPr>
            </w:pPr>
            <w:r>
              <w:rPr>
                <w:b/>
              </w:rPr>
              <w:t>2,4</w:t>
            </w:r>
          </w:p>
        </w:tc>
      </w:tr>
      <w:tr w:rsidR="00875164">
        <w:trPr>
          <w:trHeight w:val="465"/>
        </w:trPr>
        <w:tc>
          <w:tcPr>
            <w:tcW w:w="3687" w:type="dxa"/>
            <w:shd w:val="clear" w:color="auto" w:fill="auto"/>
            <w:tcMar>
              <w:top w:w="100" w:type="dxa"/>
              <w:left w:w="100" w:type="dxa"/>
              <w:bottom w:w="100" w:type="dxa"/>
              <w:right w:w="100" w:type="dxa"/>
            </w:tcMar>
          </w:tcPr>
          <w:p w:rsidR="00875164" w:rsidRDefault="00380EDD">
            <w:pPr>
              <w:widowControl w:val="0"/>
              <w:spacing w:line="240" w:lineRule="auto"/>
              <w:rPr>
                <w:sz w:val="20"/>
                <w:szCs w:val="20"/>
              </w:rPr>
            </w:pPr>
            <w:r>
              <w:rPr>
                <w:color w:val="202124"/>
                <w:sz w:val="20"/>
                <w:szCs w:val="20"/>
                <w:highlight w:val="white"/>
              </w:rPr>
              <w:t>Припинення експорту та контрабанди необхідних захисних засобів</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20</w:t>
            </w:r>
          </w:p>
        </w:tc>
        <w:tc>
          <w:tcPr>
            <w:tcW w:w="709"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20</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10</w:t>
            </w:r>
          </w:p>
        </w:tc>
        <w:tc>
          <w:tcPr>
            <w:tcW w:w="709"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1</w:t>
            </w:r>
          </w:p>
        </w:tc>
        <w:tc>
          <w:tcPr>
            <w:tcW w:w="851"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0</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7</w:t>
            </w:r>
          </w:p>
        </w:tc>
        <w:tc>
          <w:tcPr>
            <w:tcW w:w="1843" w:type="dxa"/>
          </w:tcPr>
          <w:p w:rsidR="00875164" w:rsidRDefault="00380EDD">
            <w:pPr>
              <w:widowControl w:val="0"/>
              <w:spacing w:line="240" w:lineRule="auto"/>
              <w:jc w:val="center"/>
              <w:rPr>
                <w:b/>
              </w:rPr>
            </w:pPr>
            <w:r>
              <w:rPr>
                <w:b/>
              </w:rPr>
              <w:t>1,8</w:t>
            </w:r>
          </w:p>
        </w:tc>
      </w:tr>
      <w:tr w:rsidR="00875164">
        <w:tc>
          <w:tcPr>
            <w:tcW w:w="3687" w:type="dxa"/>
            <w:shd w:val="clear" w:color="auto" w:fill="auto"/>
            <w:tcMar>
              <w:top w:w="100" w:type="dxa"/>
              <w:left w:w="100" w:type="dxa"/>
              <w:bottom w:w="100" w:type="dxa"/>
              <w:right w:w="100" w:type="dxa"/>
            </w:tcMar>
          </w:tcPr>
          <w:p w:rsidR="00875164" w:rsidRDefault="00380EDD">
            <w:pPr>
              <w:widowControl w:val="0"/>
              <w:spacing w:line="240" w:lineRule="auto"/>
              <w:rPr>
                <w:sz w:val="20"/>
                <w:szCs w:val="20"/>
              </w:rPr>
            </w:pPr>
            <w:r>
              <w:rPr>
                <w:color w:val="202124"/>
                <w:sz w:val="20"/>
                <w:szCs w:val="20"/>
                <w:highlight w:val="white"/>
              </w:rPr>
              <w:t xml:space="preserve">Забезпечення медичних закладів необхідними ресурсами і медикаментами </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31</w:t>
            </w:r>
          </w:p>
        </w:tc>
        <w:tc>
          <w:tcPr>
            <w:tcW w:w="709"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16</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5</w:t>
            </w:r>
          </w:p>
        </w:tc>
        <w:tc>
          <w:tcPr>
            <w:tcW w:w="709"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2</w:t>
            </w:r>
          </w:p>
        </w:tc>
        <w:tc>
          <w:tcPr>
            <w:tcW w:w="851"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0</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rPr>
                <w:sz w:val="20"/>
                <w:szCs w:val="20"/>
              </w:rPr>
            </w:pPr>
            <w:r>
              <w:rPr>
                <w:sz w:val="20"/>
                <w:szCs w:val="20"/>
              </w:rPr>
              <w:t>4</w:t>
            </w:r>
          </w:p>
        </w:tc>
        <w:tc>
          <w:tcPr>
            <w:tcW w:w="1843" w:type="dxa"/>
          </w:tcPr>
          <w:p w:rsidR="00875164" w:rsidRDefault="00380EDD">
            <w:pPr>
              <w:widowControl w:val="0"/>
              <w:spacing w:line="240" w:lineRule="auto"/>
              <w:jc w:val="center"/>
              <w:rPr>
                <w:b/>
              </w:rPr>
            </w:pPr>
            <w:r>
              <w:rPr>
                <w:b/>
              </w:rPr>
              <w:t>1,6</w:t>
            </w:r>
          </w:p>
        </w:tc>
      </w:tr>
    </w:tbl>
    <w:p w:rsidR="00875164" w:rsidRDefault="00875164">
      <w:pPr>
        <w:rPr>
          <w:color w:val="202124"/>
          <w:sz w:val="24"/>
          <w:szCs w:val="24"/>
          <w:highlight w:val="white"/>
        </w:rPr>
      </w:pPr>
    </w:p>
    <w:p w:rsidR="00875164" w:rsidRDefault="00875164">
      <w:pPr>
        <w:rPr>
          <w:color w:val="202124"/>
          <w:sz w:val="24"/>
          <w:szCs w:val="24"/>
          <w:highlight w:val="white"/>
        </w:rPr>
      </w:pPr>
    </w:p>
    <w:p w:rsidR="00875164" w:rsidRDefault="00380EDD">
      <w:pPr>
        <w:jc w:val="center"/>
        <w:rPr>
          <w:b/>
          <w:color w:val="202124"/>
          <w:sz w:val="24"/>
          <w:szCs w:val="24"/>
          <w:highlight w:val="white"/>
        </w:rPr>
      </w:pPr>
      <w:r>
        <w:rPr>
          <w:b/>
          <w:color w:val="202124"/>
          <w:sz w:val="24"/>
          <w:szCs w:val="24"/>
          <w:highlight w:val="white"/>
        </w:rPr>
        <w:t>ТЕНДЕНЦІЇ ТА ПРОГНОЗИ</w:t>
      </w:r>
    </w:p>
    <w:p w:rsidR="00875164" w:rsidRDefault="00875164">
      <w:pPr>
        <w:rPr>
          <w:color w:val="202124"/>
          <w:sz w:val="24"/>
          <w:szCs w:val="24"/>
          <w:highlight w:val="white"/>
        </w:rPr>
      </w:pPr>
    </w:p>
    <w:p w:rsidR="00875164" w:rsidRDefault="00380EDD">
      <w:pPr>
        <w:jc w:val="both"/>
        <w:rPr>
          <w:b/>
          <w:sz w:val="24"/>
          <w:szCs w:val="24"/>
        </w:rPr>
      </w:pPr>
      <w:r>
        <w:rPr>
          <w:color w:val="202124"/>
          <w:sz w:val="24"/>
          <w:szCs w:val="24"/>
          <w:highlight w:val="white"/>
        </w:rPr>
        <w:t xml:space="preserve">3.1. Оцініть, будь ласка, ймовірність настання наступних подій у </w:t>
      </w:r>
      <w:r>
        <w:rPr>
          <w:b/>
          <w:color w:val="202124"/>
          <w:sz w:val="24"/>
          <w:szCs w:val="24"/>
          <w:highlight w:val="white"/>
        </w:rPr>
        <w:t>найближчі три місяці</w:t>
      </w:r>
    </w:p>
    <w:tbl>
      <w:tblPr>
        <w:tblStyle w:val="af6"/>
        <w:tblW w:w="10491"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6"/>
        <w:gridCol w:w="892"/>
        <w:gridCol w:w="1134"/>
        <w:gridCol w:w="1134"/>
        <w:gridCol w:w="993"/>
        <w:gridCol w:w="1134"/>
        <w:gridCol w:w="850"/>
        <w:gridCol w:w="1418"/>
      </w:tblGrid>
      <w:tr w:rsidR="00875164">
        <w:tc>
          <w:tcPr>
            <w:tcW w:w="2936" w:type="dxa"/>
            <w:shd w:val="clear" w:color="auto" w:fill="auto"/>
            <w:tcMar>
              <w:top w:w="100" w:type="dxa"/>
              <w:left w:w="100" w:type="dxa"/>
              <w:bottom w:w="100" w:type="dxa"/>
              <w:right w:w="100" w:type="dxa"/>
            </w:tcMar>
          </w:tcPr>
          <w:p w:rsidR="00875164" w:rsidRDefault="00875164">
            <w:pPr>
              <w:widowControl w:val="0"/>
              <w:spacing w:line="240" w:lineRule="auto"/>
              <w:rPr>
                <w:sz w:val="24"/>
                <w:szCs w:val="24"/>
              </w:rPr>
            </w:pPr>
          </w:p>
        </w:tc>
        <w:tc>
          <w:tcPr>
            <w:tcW w:w="892"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1 - точно не відбудеться</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2 - швидше не відбудеться</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 xml:space="preserve">3 - </w:t>
            </w:r>
          </w:p>
          <w:p w:rsidR="00875164" w:rsidRDefault="00380EDD">
            <w:pPr>
              <w:widowControl w:val="0"/>
              <w:spacing w:line="240" w:lineRule="auto"/>
              <w:jc w:val="center"/>
              <w:rPr>
                <w:sz w:val="16"/>
                <w:szCs w:val="16"/>
              </w:rPr>
            </w:pPr>
            <w:r>
              <w:rPr>
                <w:sz w:val="16"/>
                <w:szCs w:val="16"/>
              </w:rPr>
              <w:t>Ймовірність настання та ненастання однакова</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4 - швидше відбудеться</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5 - точно відбудеться</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важко відповісти</w:t>
            </w:r>
          </w:p>
        </w:tc>
        <w:tc>
          <w:tcPr>
            <w:tcW w:w="1418" w:type="dxa"/>
          </w:tcPr>
          <w:p w:rsidR="00875164" w:rsidRDefault="00380EDD">
            <w:pPr>
              <w:widowControl w:val="0"/>
              <w:spacing w:line="240" w:lineRule="auto"/>
              <w:jc w:val="center"/>
              <w:rPr>
                <w:b/>
                <w:sz w:val="18"/>
                <w:szCs w:val="18"/>
              </w:rPr>
            </w:pPr>
            <w:r>
              <w:rPr>
                <w:b/>
                <w:sz w:val="18"/>
                <w:szCs w:val="18"/>
              </w:rPr>
              <w:t>Ймовірність настання</w:t>
            </w:r>
          </w:p>
        </w:tc>
      </w:tr>
      <w:tr w:rsidR="00875164">
        <w:tc>
          <w:tcPr>
            <w:tcW w:w="2936" w:type="dxa"/>
            <w:shd w:val="clear" w:color="auto" w:fill="auto"/>
            <w:tcMar>
              <w:top w:w="100" w:type="dxa"/>
              <w:left w:w="100" w:type="dxa"/>
              <w:bottom w:w="100" w:type="dxa"/>
              <w:right w:w="100" w:type="dxa"/>
            </w:tcMar>
          </w:tcPr>
          <w:p w:rsidR="00875164" w:rsidRDefault="00380EDD">
            <w:pPr>
              <w:widowControl w:val="0"/>
              <w:spacing w:line="240" w:lineRule="auto"/>
            </w:pPr>
            <w:r>
              <w:rPr>
                <w:color w:val="202124"/>
                <w:highlight w:val="white"/>
              </w:rPr>
              <w:t>Фактичне визнання т.з. “ДНР/ЛНР” і початок прямих переговорів</w:t>
            </w:r>
            <w:r>
              <w:rPr>
                <w:color w:val="202124"/>
              </w:rPr>
              <w:t xml:space="preserve"> з їх представниками</w:t>
            </w:r>
          </w:p>
        </w:tc>
        <w:tc>
          <w:tcPr>
            <w:tcW w:w="892" w:type="dxa"/>
            <w:shd w:val="clear" w:color="auto" w:fill="auto"/>
            <w:tcMar>
              <w:top w:w="100" w:type="dxa"/>
              <w:left w:w="100" w:type="dxa"/>
              <w:bottom w:w="100" w:type="dxa"/>
              <w:right w:w="100" w:type="dxa"/>
            </w:tcMar>
          </w:tcPr>
          <w:p w:rsidR="00875164" w:rsidRDefault="00380EDD">
            <w:pPr>
              <w:widowControl w:val="0"/>
              <w:spacing w:line="240" w:lineRule="auto"/>
              <w:jc w:val="center"/>
            </w:pPr>
            <w:r>
              <w:t>8</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24</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23</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pPr>
            <w:r>
              <w:t>2</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pPr>
            <w:r>
              <w:t>1</w:t>
            </w:r>
          </w:p>
        </w:tc>
        <w:tc>
          <w:tcPr>
            <w:tcW w:w="1418" w:type="dxa"/>
          </w:tcPr>
          <w:p w:rsidR="00875164" w:rsidRDefault="00380EDD">
            <w:pPr>
              <w:widowControl w:val="0"/>
              <w:spacing w:line="240" w:lineRule="auto"/>
              <w:jc w:val="center"/>
              <w:rPr>
                <w:b/>
              </w:rPr>
            </w:pPr>
            <w:r>
              <w:rPr>
                <w:b/>
              </w:rPr>
              <w:t>33%</w:t>
            </w:r>
          </w:p>
        </w:tc>
      </w:tr>
      <w:tr w:rsidR="00875164">
        <w:tc>
          <w:tcPr>
            <w:tcW w:w="2936" w:type="dxa"/>
            <w:shd w:val="clear" w:color="auto" w:fill="auto"/>
            <w:tcMar>
              <w:top w:w="100" w:type="dxa"/>
              <w:left w:w="100" w:type="dxa"/>
              <w:bottom w:w="100" w:type="dxa"/>
              <w:right w:w="100" w:type="dxa"/>
            </w:tcMar>
          </w:tcPr>
          <w:p w:rsidR="00875164" w:rsidRDefault="00380EDD">
            <w:pPr>
              <w:widowControl w:val="0"/>
              <w:spacing w:line="240" w:lineRule="auto"/>
              <w:rPr>
                <w:color w:val="202124"/>
              </w:rPr>
            </w:pPr>
            <w:r>
              <w:rPr>
                <w:color w:val="202124"/>
              </w:rPr>
              <w:t>Неплатоспроможність України та оголошення дефолту за зовнішніми зобов’язаннями</w:t>
            </w:r>
          </w:p>
        </w:tc>
        <w:tc>
          <w:tcPr>
            <w:tcW w:w="892" w:type="dxa"/>
            <w:shd w:val="clear" w:color="auto" w:fill="auto"/>
            <w:tcMar>
              <w:top w:w="100" w:type="dxa"/>
              <w:left w:w="100" w:type="dxa"/>
              <w:bottom w:w="100" w:type="dxa"/>
              <w:right w:w="100" w:type="dxa"/>
            </w:tcMar>
          </w:tcPr>
          <w:p w:rsidR="00875164" w:rsidRDefault="00380EDD">
            <w:pPr>
              <w:widowControl w:val="0"/>
              <w:spacing w:line="240" w:lineRule="auto"/>
              <w:jc w:val="center"/>
            </w:pPr>
            <w:r>
              <w:t>4</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18</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28</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pPr>
            <w:r>
              <w:t>8</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1418" w:type="dxa"/>
          </w:tcPr>
          <w:p w:rsidR="00875164" w:rsidRDefault="00380EDD">
            <w:pPr>
              <w:widowControl w:val="0"/>
              <w:spacing w:line="240" w:lineRule="auto"/>
              <w:jc w:val="center"/>
              <w:rPr>
                <w:b/>
              </w:rPr>
            </w:pPr>
            <w:r>
              <w:rPr>
                <w:b/>
              </w:rPr>
              <w:t>42%</w:t>
            </w:r>
          </w:p>
        </w:tc>
      </w:tr>
      <w:tr w:rsidR="00875164">
        <w:tc>
          <w:tcPr>
            <w:tcW w:w="2936" w:type="dxa"/>
            <w:shd w:val="clear" w:color="auto" w:fill="auto"/>
            <w:tcMar>
              <w:top w:w="100" w:type="dxa"/>
              <w:left w:w="100" w:type="dxa"/>
              <w:bottom w:w="100" w:type="dxa"/>
              <w:right w:w="100" w:type="dxa"/>
            </w:tcMar>
          </w:tcPr>
          <w:p w:rsidR="00875164" w:rsidRDefault="00380EDD">
            <w:pPr>
              <w:widowControl w:val="0"/>
              <w:spacing w:line="240" w:lineRule="auto"/>
            </w:pPr>
            <w:r>
              <w:rPr>
                <w:color w:val="202124"/>
                <w:highlight w:val="white"/>
              </w:rPr>
              <w:lastRenderedPageBreak/>
              <w:t>Запровадження надзвичайного стану для боротьби з епідемією</w:t>
            </w:r>
          </w:p>
        </w:tc>
        <w:tc>
          <w:tcPr>
            <w:tcW w:w="892"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13</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31</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pPr>
            <w:r>
              <w:t>13</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1</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1418" w:type="dxa"/>
          </w:tcPr>
          <w:p w:rsidR="00875164" w:rsidRDefault="00380EDD">
            <w:pPr>
              <w:widowControl w:val="0"/>
              <w:spacing w:line="240" w:lineRule="auto"/>
              <w:jc w:val="center"/>
              <w:rPr>
                <w:b/>
              </w:rPr>
            </w:pPr>
            <w:r>
              <w:rPr>
                <w:b/>
              </w:rPr>
              <w:t>51%</w:t>
            </w:r>
          </w:p>
        </w:tc>
      </w:tr>
      <w:tr w:rsidR="00875164">
        <w:tc>
          <w:tcPr>
            <w:tcW w:w="2936" w:type="dxa"/>
            <w:shd w:val="clear" w:color="auto" w:fill="auto"/>
            <w:tcMar>
              <w:top w:w="100" w:type="dxa"/>
              <w:left w:w="100" w:type="dxa"/>
              <w:bottom w:w="100" w:type="dxa"/>
              <w:right w:w="100" w:type="dxa"/>
            </w:tcMar>
          </w:tcPr>
          <w:p w:rsidR="00875164" w:rsidRDefault="00380EDD">
            <w:pPr>
              <w:widowControl w:val="0"/>
              <w:spacing w:line="240" w:lineRule="auto"/>
            </w:pPr>
            <w:r>
              <w:rPr>
                <w:color w:val="202124"/>
                <w:highlight w:val="white"/>
              </w:rPr>
              <w:t>Формування нового антикризового уряду</w:t>
            </w:r>
          </w:p>
        </w:tc>
        <w:tc>
          <w:tcPr>
            <w:tcW w:w="892" w:type="dxa"/>
            <w:shd w:val="clear" w:color="auto" w:fill="auto"/>
            <w:tcMar>
              <w:top w:w="100" w:type="dxa"/>
              <w:left w:w="100" w:type="dxa"/>
              <w:bottom w:w="100" w:type="dxa"/>
              <w:right w:w="100" w:type="dxa"/>
            </w:tcMar>
          </w:tcPr>
          <w:p w:rsidR="00875164" w:rsidRDefault="00380EDD">
            <w:pPr>
              <w:widowControl w:val="0"/>
              <w:spacing w:line="240" w:lineRule="auto"/>
              <w:jc w:val="center"/>
            </w:pPr>
            <w:r>
              <w:t>8</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26</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16</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pPr>
            <w:r>
              <w:t>8</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1418" w:type="dxa"/>
          </w:tcPr>
          <w:p w:rsidR="00875164" w:rsidRDefault="00380EDD">
            <w:pPr>
              <w:widowControl w:val="0"/>
              <w:spacing w:line="240" w:lineRule="auto"/>
              <w:jc w:val="center"/>
              <w:rPr>
                <w:b/>
              </w:rPr>
            </w:pPr>
            <w:r>
              <w:rPr>
                <w:b/>
              </w:rPr>
              <w:t>35%</w:t>
            </w:r>
          </w:p>
        </w:tc>
      </w:tr>
      <w:tr w:rsidR="00875164">
        <w:tc>
          <w:tcPr>
            <w:tcW w:w="2936" w:type="dxa"/>
            <w:shd w:val="clear" w:color="auto" w:fill="auto"/>
            <w:tcMar>
              <w:top w:w="100" w:type="dxa"/>
              <w:left w:w="100" w:type="dxa"/>
              <w:bottom w:w="100" w:type="dxa"/>
              <w:right w:w="100" w:type="dxa"/>
            </w:tcMar>
          </w:tcPr>
          <w:p w:rsidR="00875164" w:rsidRDefault="00380EDD">
            <w:pPr>
              <w:widowControl w:val="0"/>
              <w:spacing w:line="240" w:lineRule="auto"/>
            </w:pPr>
            <w:r>
              <w:rPr>
                <w:color w:val="202124"/>
                <w:highlight w:val="white"/>
              </w:rPr>
              <w:t>Масові протестні акції та мітинги</w:t>
            </w:r>
          </w:p>
        </w:tc>
        <w:tc>
          <w:tcPr>
            <w:tcW w:w="892" w:type="dxa"/>
            <w:shd w:val="clear" w:color="auto" w:fill="auto"/>
            <w:tcMar>
              <w:top w:w="100" w:type="dxa"/>
              <w:left w:w="100" w:type="dxa"/>
              <w:bottom w:w="100" w:type="dxa"/>
              <w:right w:w="100" w:type="dxa"/>
            </w:tcMar>
          </w:tcPr>
          <w:p w:rsidR="00875164" w:rsidRDefault="00380EDD">
            <w:pPr>
              <w:widowControl w:val="0"/>
              <w:spacing w:line="240" w:lineRule="auto"/>
              <w:jc w:val="center"/>
            </w:pPr>
            <w:r>
              <w:t>6</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20</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19</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pPr>
            <w:r>
              <w:t>11</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1</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pPr>
            <w:r>
              <w:t>1</w:t>
            </w:r>
          </w:p>
        </w:tc>
        <w:tc>
          <w:tcPr>
            <w:tcW w:w="1418" w:type="dxa"/>
          </w:tcPr>
          <w:p w:rsidR="00875164" w:rsidRDefault="00380EDD">
            <w:pPr>
              <w:widowControl w:val="0"/>
              <w:spacing w:line="240" w:lineRule="auto"/>
              <w:jc w:val="center"/>
              <w:rPr>
                <w:b/>
              </w:rPr>
            </w:pPr>
            <w:r>
              <w:rPr>
                <w:b/>
              </w:rPr>
              <w:t>42%</w:t>
            </w:r>
          </w:p>
        </w:tc>
      </w:tr>
      <w:tr w:rsidR="00875164">
        <w:trPr>
          <w:trHeight w:val="465"/>
        </w:trPr>
        <w:tc>
          <w:tcPr>
            <w:tcW w:w="2936" w:type="dxa"/>
            <w:shd w:val="clear" w:color="auto" w:fill="auto"/>
            <w:tcMar>
              <w:top w:w="100" w:type="dxa"/>
              <w:left w:w="100" w:type="dxa"/>
              <w:bottom w:w="100" w:type="dxa"/>
              <w:right w:w="100" w:type="dxa"/>
            </w:tcMar>
          </w:tcPr>
          <w:p w:rsidR="00875164" w:rsidRDefault="00380EDD">
            <w:pPr>
              <w:widowControl w:val="0"/>
              <w:spacing w:line="240" w:lineRule="auto"/>
            </w:pPr>
            <w:r>
              <w:rPr>
                <w:color w:val="202124"/>
                <w:highlight w:val="white"/>
              </w:rPr>
              <w:t>Відставка Президента України</w:t>
            </w:r>
          </w:p>
        </w:tc>
        <w:tc>
          <w:tcPr>
            <w:tcW w:w="892" w:type="dxa"/>
            <w:shd w:val="clear" w:color="auto" w:fill="auto"/>
            <w:tcMar>
              <w:top w:w="100" w:type="dxa"/>
              <w:left w:w="100" w:type="dxa"/>
              <w:bottom w:w="100" w:type="dxa"/>
              <w:right w:w="100" w:type="dxa"/>
            </w:tcMar>
          </w:tcPr>
          <w:p w:rsidR="00875164" w:rsidRDefault="00380EDD">
            <w:pPr>
              <w:widowControl w:val="0"/>
              <w:spacing w:line="240" w:lineRule="auto"/>
              <w:jc w:val="center"/>
            </w:pPr>
            <w:r>
              <w:t>24</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20</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8</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pPr>
            <w:r>
              <w:t>4</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1</w:t>
            </w:r>
          </w:p>
        </w:tc>
        <w:tc>
          <w:tcPr>
            <w:tcW w:w="850" w:type="dxa"/>
            <w:shd w:val="clear" w:color="auto" w:fill="auto"/>
            <w:tcMar>
              <w:top w:w="100" w:type="dxa"/>
              <w:left w:w="100" w:type="dxa"/>
              <w:bottom w:w="100" w:type="dxa"/>
              <w:right w:w="100" w:type="dxa"/>
            </w:tcMar>
          </w:tcPr>
          <w:p w:rsidR="00875164" w:rsidRDefault="00380EDD">
            <w:pPr>
              <w:widowControl w:val="0"/>
              <w:spacing w:line="240" w:lineRule="auto"/>
              <w:jc w:val="center"/>
            </w:pPr>
            <w:r>
              <w:t>1</w:t>
            </w:r>
          </w:p>
        </w:tc>
        <w:tc>
          <w:tcPr>
            <w:tcW w:w="1418" w:type="dxa"/>
          </w:tcPr>
          <w:p w:rsidR="00875164" w:rsidRDefault="00380EDD">
            <w:pPr>
              <w:widowControl w:val="0"/>
              <w:spacing w:line="240" w:lineRule="auto"/>
              <w:jc w:val="center"/>
              <w:rPr>
                <w:b/>
              </w:rPr>
            </w:pPr>
            <w:r>
              <w:rPr>
                <w:b/>
              </w:rPr>
              <w:t>23%</w:t>
            </w:r>
          </w:p>
        </w:tc>
      </w:tr>
    </w:tbl>
    <w:p w:rsidR="00875164" w:rsidRDefault="00875164">
      <w:pPr>
        <w:rPr>
          <w:color w:val="202124"/>
          <w:sz w:val="24"/>
          <w:szCs w:val="24"/>
          <w:highlight w:val="white"/>
        </w:rPr>
      </w:pPr>
    </w:p>
    <w:p w:rsidR="00875164" w:rsidRDefault="00875164">
      <w:pPr>
        <w:rPr>
          <w:color w:val="202124"/>
          <w:sz w:val="24"/>
          <w:szCs w:val="24"/>
          <w:highlight w:val="white"/>
        </w:rPr>
      </w:pPr>
    </w:p>
    <w:p w:rsidR="00875164" w:rsidRDefault="00380EDD">
      <w:pPr>
        <w:jc w:val="both"/>
        <w:rPr>
          <w:color w:val="202124"/>
          <w:sz w:val="24"/>
          <w:szCs w:val="24"/>
          <w:highlight w:val="white"/>
        </w:rPr>
      </w:pPr>
      <w:r>
        <w:rPr>
          <w:color w:val="202124"/>
          <w:sz w:val="24"/>
          <w:szCs w:val="24"/>
          <w:highlight w:val="white"/>
        </w:rPr>
        <w:t xml:space="preserve">3.2. Як Ви вважаєте, </w:t>
      </w:r>
      <w:r>
        <w:rPr>
          <w:b/>
          <w:color w:val="202124"/>
          <w:sz w:val="24"/>
          <w:szCs w:val="24"/>
          <w:highlight w:val="white"/>
        </w:rPr>
        <w:t>наскільки суттєвим</w:t>
      </w:r>
      <w:r>
        <w:rPr>
          <w:color w:val="202124"/>
          <w:sz w:val="24"/>
          <w:szCs w:val="24"/>
          <w:highlight w:val="white"/>
        </w:rPr>
        <w:t xml:space="preserve"> буде вплив на політичну ситуацію в Україні таких подій впродовж найближчого року?</w:t>
      </w:r>
    </w:p>
    <w:tbl>
      <w:tblPr>
        <w:tblStyle w:val="af7"/>
        <w:tblW w:w="10349"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3"/>
        <w:gridCol w:w="992"/>
        <w:gridCol w:w="993"/>
        <w:gridCol w:w="992"/>
        <w:gridCol w:w="992"/>
        <w:gridCol w:w="1134"/>
        <w:gridCol w:w="851"/>
        <w:gridCol w:w="992"/>
      </w:tblGrid>
      <w:tr w:rsidR="00875164">
        <w:tc>
          <w:tcPr>
            <w:tcW w:w="3403" w:type="dxa"/>
            <w:shd w:val="clear" w:color="auto" w:fill="auto"/>
            <w:tcMar>
              <w:top w:w="100" w:type="dxa"/>
              <w:left w:w="100" w:type="dxa"/>
              <w:bottom w:w="100" w:type="dxa"/>
              <w:right w:w="100" w:type="dxa"/>
            </w:tcMar>
          </w:tcPr>
          <w:p w:rsidR="00875164" w:rsidRDefault="00875164">
            <w:pPr>
              <w:widowControl w:val="0"/>
              <w:spacing w:line="240" w:lineRule="auto"/>
              <w:rPr>
                <w:sz w:val="24"/>
                <w:szCs w:val="24"/>
              </w:rPr>
            </w:pP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rPr>
                <w:sz w:val="18"/>
                <w:szCs w:val="18"/>
              </w:rPr>
            </w:pPr>
            <w:r>
              <w:rPr>
                <w:sz w:val="18"/>
                <w:szCs w:val="18"/>
              </w:rPr>
              <w:t>1 - не матиме жодного впливу</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rPr>
                <w:sz w:val="18"/>
                <w:szCs w:val="18"/>
              </w:rPr>
            </w:pPr>
            <w:r>
              <w:rPr>
                <w:sz w:val="18"/>
                <w:szCs w:val="18"/>
              </w:rPr>
              <w:t>2 - незначний вплив</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rPr>
                <w:sz w:val="18"/>
                <w:szCs w:val="18"/>
              </w:rPr>
            </w:pPr>
            <w:r>
              <w:rPr>
                <w:sz w:val="18"/>
                <w:szCs w:val="18"/>
              </w:rPr>
              <w:t>3 - середній вплив</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rPr>
                <w:sz w:val="18"/>
                <w:szCs w:val="18"/>
              </w:rPr>
            </w:pPr>
            <w:r>
              <w:rPr>
                <w:sz w:val="18"/>
                <w:szCs w:val="18"/>
              </w:rPr>
              <w:t>4 - значний вплив</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rPr>
                <w:sz w:val="18"/>
                <w:szCs w:val="18"/>
              </w:rPr>
            </w:pPr>
            <w:r>
              <w:rPr>
                <w:sz w:val="18"/>
                <w:szCs w:val="18"/>
              </w:rPr>
              <w:t>5 - вирішальний вплив</w:t>
            </w:r>
          </w:p>
        </w:tc>
        <w:tc>
          <w:tcPr>
            <w:tcW w:w="851" w:type="dxa"/>
            <w:shd w:val="clear" w:color="auto" w:fill="auto"/>
            <w:tcMar>
              <w:top w:w="100" w:type="dxa"/>
              <w:left w:w="100" w:type="dxa"/>
              <w:bottom w:w="100" w:type="dxa"/>
              <w:right w:w="100" w:type="dxa"/>
            </w:tcMar>
          </w:tcPr>
          <w:p w:rsidR="00875164" w:rsidRDefault="00380EDD">
            <w:pPr>
              <w:widowControl w:val="0"/>
              <w:spacing w:line="240" w:lineRule="auto"/>
              <w:jc w:val="center"/>
              <w:rPr>
                <w:sz w:val="18"/>
                <w:szCs w:val="18"/>
              </w:rPr>
            </w:pPr>
            <w:r>
              <w:rPr>
                <w:sz w:val="18"/>
                <w:szCs w:val="18"/>
              </w:rPr>
              <w:t>важко відповісти</w:t>
            </w:r>
          </w:p>
        </w:tc>
        <w:tc>
          <w:tcPr>
            <w:tcW w:w="992" w:type="dxa"/>
          </w:tcPr>
          <w:p w:rsidR="00875164" w:rsidRDefault="00380EDD">
            <w:pPr>
              <w:widowControl w:val="0"/>
              <w:spacing w:line="240" w:lineRule="auto"/>
              <w:jc w:val="center"/>
              <w:rPr>
                <w:b/>
                <w:sz w:val="20"/>
                <w:szCs w:val="20"/>
              </w:rPr>
            </w:pPr>
            <w:r>
              <w:rPr>
                <w:b/>
                <w:sz w:val="20"/>
                <w:szCs w:val="20"/>
              </w:rPr>
              <w:t>Оцінка сили впливу</w:t>
            </w:r>
          </w:p>
        </w:tc>
      </w:tr>
      <w:tr w:rsidR="00875164">
        <w:tc>
          <w:tcPr>
            <w:tcW w:w="3403" w:type="dxa"/>
            <w:shd w:val="clear" w:color="auto" w:fill="auto"/>
            <w:tcMar>
              <w:top w:w="100" w:type="dxa"/>
              <w:left w:w="100" w:type="dxa"/>
              <w:bottom w:w="100" w:type="dxa"/>
              <w:right w:w="100" w:type="dxa"/>
            </w:tcMar>
          </w:tcPr>
          <w:p w:rsidR="00875164" w:rsidRDefault="00380EDD">
            <w:pPr>
              <w:widowControl w:val="0"/>
              <w:spacing w:line="240" w:lineRule="auto"/>
              <w:rPr>
                <w:sz w:val="20"/>
                <w:szCs w:val="20"/>
              </w:rPr>
            </w:pPr>
            <w:r>
              <w:rPr>
                <w:color w:val="202124"/>
                <w:sz w:val="20"/>
                <w:szCs w:val="20"/>
                <w:highlight w:val="white"/>
              </w:rPr>
              <w:t>Призначення І. Венедіктової Генеральним прокурором</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5</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pPr>
            <w:r>
              <w:t>9</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19</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21</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2</w:t>
            </w:r>
          </w:p>
        </w:tc>
        <w:tc>
          <w:tcPr>
            <w:tcW w:w="851" w:type="dxa"/>
            <w:shd w:val="clear" w:color="auto" w:fill="auto"/>
            <w:tcMar>
              <w:top w:w="100" w:type="dxa"/>
              <w:left w:w="100" w:type="dxa"/>
              <w:bottom w:w="100" w:type="dxa"/>
              <w:right w:w="100" w:type="dxa"/>
            </w:tcMar>
          </w:tcPr>
          <w:p w:rsidR="00875164" w:rsidRDefault="00380EDD">
            <w:pPr>
              <w:widowControl w:val="0"/>
              <w:spacing w:line="240" w:lineRule="auto"/>
              <w:jc w:val="center"/>
            </w:pPr>
            <w:r>
              <w:t>2</w:t>
            </w:r>
          </w:p>
        </w:tc>
        <w:tc>
          <w:tcPr>
            <w:tcW w:w="992" w:type="dxa"/>
          </w:tcPr>
          <w:p w:rsidR="00875164" w:rsidRDefault="00380EDD">
            <w:pPr>
              <w:widowControl w:val="0"/>
              <w:spacing w:line="240" w:lineRule="auto"/>
              <w:jc w:val="center"/>
              <w:rPr>
                <w:b/>
              </w:rPr>
            </w:pPr>
            <w:r>
              <w:rPr>
                <w:b/>
              </w:rPr>
              <w:t>3,1</w:t>
            </w:r>
          </w:p>
        </w:tc>
      </w:tr>
      <w:tr w:rsidR="00875164">
        <w:tc>
          <w:tcPr>
            <w:tcW w:w="3403" w:type="dxa"/>
            <w:shd w:val="clear" w:color="auto" w:fill="auto"/>
            <w:tcMar>
              <w:top w:w="100" w:type="dxa"/>
              <w:left w:w="100" w:type="dxa"/>
              <w:bottom w:w="100" w:type="dxa"/>
              <w:right w:w="100" w:type="dxa"/>
            </w:tcMar>
          </w:tcPr>
          <w:p w:rsidR="00875164" w:rsidRDefault="00380EDD">
            <w:pPr>
              <w:widowControl w:val="0"/>
              <w:spacing w:line="240" w:lineRule="auto"/>
              <w:rPr>
                <w:sz w:val="20"/>
                <w:szCs w:val="20"/>
              </w:rPr>
            </w:pPr>
            <w:r>
              <w:rPr>
                <w:color w:val="202124"/>
                <w:sz w:val="20"/>
                <w:szCs w:val="20"/>
                <w:highlight w:val="white"/>
              </w:rPr>
              <w:t>Формування уряду Д. Шмигаля</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2</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pPr>
            <w:r>
              <w:t>11</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29</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15</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851" w:type="dxa"/>
            <w:shd w:val="clear" w:color="auto" w:fill="auto"/>
            <w:tcMar>
              <w:top w:w="100" w:type="dxa"/>
              <w:left w:w="100" w:type="dxa"/>
              <w:bottom w:w="100" w:type="dxa"/>
              <w:right w:w="100" w:type="dxa"/>
            </w:tcMar>
          </w:tcPr>
          <w:p w:rsidR="00875164" w:rsidRDefault="00380EDD">
            <w:pPr>
              <w:widowControl w:val="0"/>
              <w:spacing w:line="240" w:lineRule="auto"/>
              <w:jc w:val="center"/>
            </w:pPr>
            <w:r>
              <w:t>1</w:t>
            </w:r>
          </w:p>
        </w:tc>
        <w:tc>
          <w:tcPr>
            <w:tcW w:w="992" w:type="dxa"/>
          </w:tcPr>
          <w:p w:rsidR="00875164" w:rsidRDefault="00380EDD">
            <w:pPr>
              <w:widowControl w:val="0"/>
              <w:spacing w:line="240" w:lineRule="auto"/>
              <w:jc w:val="center"/>
              <w:rPr>
                <w:b/>
              </w:rPr>
            </w:pPr>
            <w:r>
              <w:rPr>
                <w:b/>
              </w:rPr>
              <w:t>3,0</w:t>
            </w:r>
          </w:p>
        </w:tc>
      </w:tr>
      <w:tr w:rsidR="00875164">
        <w:tc>
          <w:tcPr>
            <w:tcW w:w="3403" w:type="dxa"/>
            <w:shd w:val="clear" w:color="auto" w:fill="auto"/>
            <w:tcMar>
              <w:top w:w="100" w:type="dxa"/>
              <w:left w:w="100" w:type="dxa"/>
              <w:bottom w:w="100" w:type="dxa"/>
              <w:right w:w="100" w:type="dxa"/>
            </w:tcMar>
          </w:tcPr>
          <w:p w:rsidR="00875164" w:rsidRDefault="00380EDD">
            <w:pPr>
              <w:widowControl w:val="0"/>
              <w:spacing w:line="240" w:lineRule="auto"/>
              <w:rPr>
                <w:sz w:val="20"/>
                <w:szCs w:val="20"/>
              </w:rPr>
            </w:pPr>
            <w:r>
              <w:rPr>
                <w:color w:val="202124"/>
                <w:sz w:val="20"/>
                <w:szCs w:val="20"/>
                <w:highlight w:val="white"/>
              </w:rPr>
              <w:t>Пандемія коронавірусу та обмежувальні заходи Уряду з протидії поширенню захворювання</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pPr>
            <w:r>
              <w:t>1</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6</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27</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24</w:t>
            </w:r>
          </w:p>
        </w:tc>
        <w:tc>
          <w:tcPr>
            <w:tcW w:w="851"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992" w:type="dxa"/>
          </w:tcPr>
          <w:p w:rsidR="00875164" w:rsidRDefault="00380EDD">
            <w:pPr>
              <w:widowControl w:val="0"/>
              <w:spacing w:line="240" w:lineRule="auto"/>
              <w:jc w:val="center"/>
              <w:rPr>
                <w:b/>
              </w:rPr>
            </w:pPr>
            <w:r>
              <w:rPr>
                <w:b/>
              </w:rPr>
              <w:t>4,3</w:t>
            </w:r>
          </w:p>
        </w:tc>
      </w:tr>
      <w:tr w:rsidR="00875164">
        <w:tc>
          <w:tcPr>
            <w:tcW w:w="3403" w:type="dxa"/>
            <w:shd w:val="clear" w:color="auto" w:fill="auto"/>
            <w:tcMar>
              <w:top w:w="100" w:type="dxa"/>
              <w:left w:w="100" w:type="dxa"/>
              <w:bottom w:w="100" w:type="dxa"/>
              <w:right w:w="100" w:type="dxa"/>
            </w:tcMar>
          </w:tcPr>
          <w:p w:rsidR="00875164" w:rsidRDefault="00380EDD">
            <w:pPr>
              <w:widowControl w:val="0"/>
              <w:spacing w:line="240" w:lineRule="auto"/>
              <w:rPr>
                <w:color w:val="202124"/>
                <w:sz w:val="20"/>
                <w:szCs w:val="20"/>
                <w:highlight w:val="white"/>
              </w:rPr>
            </w:pPr>
            <w:r>
              <w:rPr>
                <w:color w:val="202124"/>
                <w:sz w:val="20"/>
                <w:szCs w:val="20"/>
                <w:highlight w:val="white"/>
              </w:rPr>
              <w:t xml:space="preserve">Падіння </w:t>
            </w:r>
            <w:r>
              <w:rPr>
                <w:color w:val="202124"/>
                <w:sz w:val="20"/>
                <w:szCs w:val="20"/>
              </w:rPr>
              <w:t>світових</w:t>
            </w:r>
            <w:r>
              <w:rPr>
                <w:color w:val="202124"/>
                <w:sz w:val="20"/>
                <w:szCs w:val="20"/>
                <w:highlight w:val="white"/>
              </w:rPr>
              <w:t xml:space="preserve"> фондових ринків та вартості нафти</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pPr>
            <w:r>
              <w:t>2</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8</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32</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15</w:t>
            </w:r>
          </w:p>
        </w:tc>
        <w:tc>
          <w:tcPr>
            <w:tcW w:w="851" w:type="dxa"/>
            <w:shd w:val="clear" w:color="auto" w:fill="auto"/>
            <w:tcMar>
              <w:top w:w="100" w:type="dxa"/>
              <w:left w:w="100" w:type="dxa"/>
              <w:bottom w:w="100" w:type="dxa"/>
              <w:right w:w="100" w:type="dxa"/>
            </w:tcMar>
          </w:tcPr>
          <w:p w:rsidR="00875164" w:rsidRDefault="00380EDD">
            <w:pPr>
              <w:widowControl w:val="0"/>
              <w:spacing w:line="240" w:lineRule="auto"/>
              <w:jc w:val="center"/>
            </w:pPr>
            <w:r>
              <w:t>1</w:t>
            </w:r>
          </w:p>
        </w:tc>
        <w:tc>
          <w:tcPr>
            <w:tcW w:w="992" w:type="dxa"/>
          </w:tcPr>
          <w:p w:rsidR="00875164" w:rsidRDefault="00380EDD">
            <w:pPr>
              <w:widowControl w:val="0"/>
              <w:spacing w:line="240" w:lineRule="auto"/>
              <w:jc w:val="center"/>
              <w:rPr>
                <w:b/>
              </w:rPr>
            </w:pPr>
            <w:r>
              <w:rPr>
                <w:b/>
              </w:rPr>
              <w:t>4,1</w:t>
            </w:r>
          </w:p>
        </w:tc>
      </w:tr>
    </w:tbl>
    <w:p w:rsidR="00875164" w:rsidRDefault="00875164">
      <w:pPr>
        <w:rPr>
          <w:color w:val="202124"/>
          <w:sz w:val="24"/>
          <w:szCs w:val="24"/>
          <w:highlight w:val="white"/>
        </w:rPr>
      </w:pPr>
    </w:p>
    <w:p w:rsidR="00875164" w:rsidRDefault="00380EDD">
      <w:pPr>
        <w:jc w:val="both"/>
        <w:rPr>
          <w:sz w:val="24"/>
          <w:szCs w:val="24"/>
        </w:rPr>
      </w:pPr>
      <w:r>
        <w:rPr>
          <w:color w:val="202124"/>
          <w:sz w:val="24"/>
          <w:szCs w:val="24"/>
        </w:rPr>
        <w:t xml:space="preserve">3.3. Як Ви вважаєте, </w:t>
      </w:r>
      <w:r>
        <w:rPr>
          <w:b/>
          <w:color w:val="202124"/>
          <w:sz w:val="24"/>
          <w:szCs w:val="24"/>
        </w:rPr>
        <w:t>буде більше позитивного чи негативного впливу</w:t>
      </w:r>
      <w:r>
        <w:rPr>
          <w:color w:val="202124"/>
          <w:sz w:val="24"/>
          <w:szCs w:val="24"/>
        </w:rPr>
        <w:t xml:space="preserve"> на політичну ситуацію в Україні в короткостроковій перспективі (впродовж року) таких подій?</w:t>
      </w:r>
    </w:p>
    <w:tbl>
      <w:tblPr>
        <w:tblStyle w:val="af8"/>
        <w:tblW w:w="10349"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16"/>
        <w:gridCol w:w="979"/>
        <w:gridCol w:w="993"/>
        <w:gridCol w:w="992"/>
        <w:gridCol w:w="992"/>
        <w:gridCol w:w="1134"/>
        <w:gridCol w:w="992"/>
        <w:gridCol w:w="851"/>
      </w:tblGrid>
      <w:tr w:rsidR="00875164">
        <w:tc>
          <w:tcPr>
            <w:tcW w:w="3416" w:type="dxa"/>
            <w:shd w:val="clear" w:color="auto" w:fill="auto"/>
            <w:tcMar>
              <w:top w:w="100" w:type="dxa"/>
              <w:left w:w="100" w:type="dxa"/>
              <w:bottom w:w="100" w:type="dxa"/>
              <w:right w:w="100" w:type="dxa"/>
            </w:tcMar>
          </w:tcPr>
          <w:p w:rsidR="00875164" w:rsidRDefault="00875164">
            <w:pPr>
              <w:widowControl w:val="0"/>
              <w:spacing w:line="240" w:lineRule="auto"/>
              <w:rPr>
                <w:sz w:val="24"/>
                <w:szCs w:val="24"/>
              </w:rPr>
            </w:pPr>
          </w:p>
        </w:tc>
        <w:tc>
          <w:tcPr>
            <w:tcW w:w="979"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1 - повністю негативним</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2 - швидше негативним</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3 - негативу і позитиву буде приблизно порівну</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 xml:space="preserve">4 - швидше позитивним </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5 - повністю позитивним</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важко відповісти</w:t>
            </w:r>
          </w:p>
        </w:tc>
        <w:tc>
          <w:tcPr>
            <w:tcW w:w="851" w:type="dxa"/>
          </w:tcPr>
          <w:p w:rsidR="00875164" w:rsidRDefault="00380EDD">
            <w:pPr>
              <w:widowControl w:val="0"/>
              <w:spacing w:line="240" w:lineRule="auto"/>
              <w:jc w:val="center"/>
              <w:rPr>
                <w:b/>
                <w:sz w:val="16"/>
                <w:szCs w:val="16"/>
              </w:rPr>
            </w:pPr>
            <w:r>
              <w:rPr>
                <w:b/>
                <w:sz w:val="16"/>
                <w:szCs w:val="16"/>
              </w:rPr>
              <w:t>Вплив +/-</w:t>
            </w:r>
          </w:p>
        </w:tc>
      </w:tr>
      <w:tr w:rsidR="00875164">
        <w:tc>
          <w:tcPr>
            <w:tcW w:w="3416" w:type="dxa"/>
            <w:shd w:val="clear" w:color="auto" w:fill="auto"/>
            <w:tcMar>
              <w:top w:w="100" w:type="dxa"/>
              <w:left w:w="100" w:type="dxa"/>
              <w:bottom w:w="100" w:type="dxa"/>
              <w:right w:w="100" w:type="dxa"/>
            </w:tcMar>
          </w:tcPr>
          <w:p w:rsidR="00875164" w:rsidRDefault="00380EDD">
            <w:pPr>
              <w:widowControl w:val="0"/>
              <w:spacing w:line="240" w:lineRule="auto"/>
              <w:rPr>
                <w:sz w:val="20"/>
                <w:szCs w:val="20"/>
              </w:rPr>
            </w:pPr>
            <w:r>
              <w:rPr>
                <w:color w:val="202124"/>
                <w:sz w:val="20"/>
                <w:szCs w:val="20"/>
              </w:rPr>
              <w:t>Призначення І. Венедіктової Генеральним прокурором</w:t>
            </w:r>
          </w:p>
        </w:tc>
        <w:tc>
          <w:tcPr>
            <w:tcW w:w="979" w:type="dxa"/>
            <w:shd w:val="clear" w:color="auto" w:fill="auto"/>
            <w:tcMar>
              <w:top w:w="100" w:type="dxa"/>
              <w:left w:w="100" w:type="dxa"/>
              <w:bottom w:w="100" w:type="dxa"/>
              <w:right w:w="100" w:type="dxa"/>
            </w:tcMar>
          </w:tcPr>
          <w:p w:rsidR="00875164" w:rsidRDefault="00380EDD">
            <w:pPr>
              <w:widowControl w:val="0"/>
              <w:spacing w:line="240" w:lineRule="auto"/>
              <w:jc w:val="center"/>
            </w:pPr>
            <w:r>
              <w:t>24</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pPr>
            <w:r>
              <w:t>23</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8</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1</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2</w:t>
            </w:r>
          </w:p>
        </w:tc>
        <w:tc>
          <w:tcPr>
            <w:tcW w:w="851" w:type="dxa"/>
          </w:tcPr>
          <w:p w:rsidR="00875164" w:rsidRDefault="00380EDD">
            <w:pPr>
              <w:widowControl w:val="0"/>
              <w:spacing w:line="240" w:lineRule="auto"/>
              <w:jc w:val="center"/>
              <w:rPr>
                <w:b/>
              </w:rPr>
            </w:pPr>
            <w:r>
              <w:rPr>
                <w:b/>
              </w:rPr>
              <w:t>-1,3</w:t>
            </w:r>
          </w:p>
        </w:tc>
      </w:tr>
      <w:tr w:rsidR="00875164">
        <w:tc>
          <w:tcPr>
            <w:tcW w:w="3416" w:type="dxa"/>
            <w:shd w:val="clear" w:color="auto" w:fill="auto"/>
            <w:tcMar>
              <w:top w:w="100" w:type="dxa"/>
              <w:left w:w="100" w:type="dxa"/>
              <w:bottom w:w="100" w:type="dxa"/>
              <w:right w:w="100" w:type="dxa"/>
            </w:tcMar>
          </w:tcPr>
          <w:p w:rsidR="00875164" w:rsidRDefault="00380EDD">
            <w:pPr>
              <w:widowControl w:val="0"/>
              <w:spacing w:line="240" w:lineRule="auto"/>
              <w:rPr>
                <w:sz w:val="20"/>
                <w:szCs w:val="20"/>
              </w:rPr>
            </w:pPr>
            <w:r>
              <w:rPr>
                <w:color w:val="202124"/>
                <w:sz w:val="20"/>
                <w:szCs w:val="20"/>
              </w:rPr>
              <w:t>Формування уряду Д.Шмигаля</w:t>
            </w:r>
          </w:p>
        </w:tc>
        <w:tc>
          <w:tcPr>
            <w:tcW w:w="979" w:type="dxa"/>
            <w:shd w:val="clear" w:color="auto" w:fill="auto"/>
            <w:tcMar>
              <w:top w:w="100" w:type="dxa"/>
              <w:left w:w="100" w:type="dxa"/>
              <w:bottom w:w="100" w:type="dxa"/>
              <w:right w:w="100" w:type="dxa"/>
            </w:tcMar>
          </w:tcPr>
          <w:p w:rsidR="00875164" w:rsidRDefault="00380EDD">
            <w:pPr>
              <w:widowControl w:val="0"/>
              <w:spacing w:line="240" w:lineRule="auto"/>
              <w:jc w:val="center"/>
            </w:pPr>
            <w:r>
              <w:t>3</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pPr>
            <w:r>
              <w:t>19</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35</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1</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851" w:type="dxa"/>
          </w:tcPr>
          <w:p w:rsidR="00875164" w:rsidRDefault="00380EDD">
            <w:pPr>
              <w:widowControl w:val="0"/>
              <w:spacing w:line="240" w:lineRule="auto"/>
              <w:jc w:val="center"/>
              <w:rPr>
                <w:b/>
              </w:rPr>
            </w:pPr>
            <w:r>
              <w:rPr>
                <w:b/>
              </w:rPr>
              <w:t>-0,4</w:t>
            </w:r>
          </w:p>
        </w:tc>
      </w:tr>
      <w:tr w:rsidR="00875164">
        <w:tc>
          <w:tcPr>
            <w:tcW w:w="3416" w:type="dxa"/>
            <w:shd w:val="clear" w:color="auto" w:fill="auto"/>
            <w:tcMar>
              <w:top w:w="100" w:type="dxa"/>
              <w:left w:w="100" w:type="dxa"/>
              <w:bottom w:w="100" w:type="dxa"/>
              <w:right w:w="100" w:type="dxa"/>
            </w:tcMar>
          </w:tcPr>
          <w:p w:rsidR="00875164" w:rsidRDefault="00380EDD">
            <w:pPr>
              <w:widowControl w:val="0"/>
              <w:spacing w:line="240" w:lineRule="auto"/>
              <w:rPr>
                <w:sz w:val="20"/>
                <w:szCs w:val="20"/>
              </w:rPr>
            </w:pPr>
            <w:r>
              <w:rPr>
                <w:color w:val="202124"/>
                <w:sz w:val="20"/>
                <w:szCs w:val="20"/>
              </w:rPr>
              <w:t>Пандемія коронавірусу та обмежувальні заходи Уряду з протидії поширенню захворювання</w:t>
            </w:r>
          </w:p>
        </w:tc>
        <w:tc>
          <w:tcPr>
            <w:tcW w:w="979" w:type="dxa"/>
            <w:shd w:val="clear" w:color="auto" w:fill="auto"/>
            <w:tcMar>
              <w:top w:w="100" w:type="dxa"/>
              <w:left w:w="100" w:type="dxa"/>
              <w:bottom w:w="100" w:type="dxa"/>
              <w:right w:w="100" w:type="dxa"/>
            </w:tcMar>
          </w:tcPr>
          <w:p w:rsidR="00875164" w:rsidRDefault="00380EDD">
            <w:pPr>
              <w:widowControl w:val="0"/>
              <w:spacing w:line="240" w:lineRule="auto"/>
              <w:jc w:val="center"/>
            </w:pPr>
            <w:r>
              <w:t>10</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pPr>
            <w:r>
              <w:t>24</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19</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4</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1</w:t>
            </w:r>
          </w:p>
        </w:tc>
        <w:tc>
          <w:tcPr>
            <w:tcW w:w="851" w:type="dxa"/>
          </w:tcPr>
          <w:p w:rsidR="00875164" w:rsidRDefault="00380EDD">
            <w:pPr>
              <w:widowControl w:val="0"/>
              <w:spacing w:line="240" w:lineRule="auto"/>
              <w:jc w:val="center"/>
              <w:rPr>
                <w:b/>
              </w:rPr>
            </w:pPr>
            <w:r>
              <w:rPr>
                <w:b/>
              </w:rPr>
              <w:t>-0,7</w:t>
            </w:r>
          </w:p>
        </w:tc>
      </w:tr>
      <w:tr w:rsidR="00875164">
        <w:tc>
          <w:tcPr>
            <w:tcW w:w="3416" w:type="dxa"/>
            <w:shd w:val="clear" w:color="auto" w:fill="auto"/>
            <w:tcMar>
              <w:top w:w="100" w:type="dxa"/>
              <w:left w:w="100" w:type="dxa"/>
              <w:bottom w:w="100" w:type="dxa"/>
              <w:right w:w="100" w:type="dxa"/>
            </w:tcMar>
          </w:tcPr>
          <w:p w:rsidR="00875164" w:rsidRDefault="00380EDD">
            <w:pPr>
              <w:widowControl w:val="0"/>
              <w:spacing w:line="240" w:lineRule="auto"/>
              <w:rPr>
                <w:color w:val="202124"/>
                <w:sz w:val="20"/>
                <w:szCs w:val="20"/>
              </w:rPr>
            </w:pPr>
            <w:r>
              <w:rPr>
                <w:color w:val="202124"/>
                <w:sz w:val="20"/>
                <w:szCs w:val="20"/>
                <w:highlight w:val="white"/>
              </w:rPr>
              <w:t xml:space="preserve">Падіння </w:t>
            </w:r>
            <w:r>
              <w:rPr>
                <w:color w:val="202124"/>
                <w:sz w:val="20"/>
                <w:szCs w:val="20"/>
              </w:rPr>
              <w:t>світових</w:t>
            </w:r>
            <w:r>
              <w:rPr>
                <w:color w:val="202124"/>
                <w:sz w:val="20"/>
                <w:szCs w:val="20"/>
                <w:highlight w:val="white"/>
              </w:rPr>
              <w:t xml:space="preserve"> фондових ринків та вартості нафти</w:t>
            </w:r>
          </w:p>
        </w:tc>
        <w:tc>
          <w:tcPr>
            <w:tcW w:w="979" w:type="dxa"/>
            <w:shd w:val="clear" w:color="auto" w:fill="auto"/>
            <w:tcMar>
              <w:top w:w="100" w:type="dxa"/>
              <w:left w:w="100" w:type="dxa"/>
              <w:bottom w:w="100" w:type="dxa"/>
              <w:right w:w="100" w:type="dxa"/>
            </w:tcMar>
          </w:tcPr>
          <w:p w:rsidR="00875164" w:rsidRDefault="00380EDD">
            <w:pPr>
              <w:widowControl w:val="0"/>
              <w:spacing w:line="240" w:lineRule="auto"/>
              <w:jc w:val="center"/>
            </w:pPr>
            <w:r>
              <w:t>13</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pPr>
            <w:r>
              <w:t>33</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8</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3</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1</w:t>
            </w:r>
          </w:p>
        </w:tc>
        <w:tc>
          <w:tcPr>
            <w:tcW w:w="851" w:type="dxa"/>
          </w:tcPr>
          <w:p w:rsidR="00875164" w:rsidRDefault="00380EDD">
            <w:pPr>
              <w:widowControl w:val="0"/>
              <w:spacing w:line="240" w:lineRule="auto"/>
              <w:jc w:val="center"/>
              <w:rPr>
                <w:b/>
              </w:rPr>
            </w:pPr>
            <w:r>
              <w:rPr>
                <w:b/>
              </w:rPr>
              <w:t>-1,0</w:t>
            </w:r>
          </w:p>
        </w:tc>
      </w:tr>
    </w:tbl>
    <w:p w:rsidR="00875164" w:rsidRDefault="00875164">
      <w:pPr>
        <w:rPr>
          <w:color w:val="202124"/>
          <w:sz w:val="24"/>
          <w:szCs w:val="24"/>
        </w:rPr>
      </w:pPr>
    </w:p>
    <w:p w:rsidR="00875164" w:rsidRDefault="00875164">
      <w:pPr>
        <w:jc w:val="both"/>
        <w:rPr>
          <w:color w:val="202124"/>
          <w:sz w:val="24"/>
          <w:szCs w:val="24"/>
          <w:highlight w:val="white"/>
        </w:rPr>
      </w:pPr>
    </w:p>
    <w:p w:rsidR="00875164" w:rsidRDefault="00380EDD">
      <w:pPr>
        <w:jc w:val="both"/>
        <w:rPr>
          <w:color w:val="202124"/>
          <w:sz w:val="24"/>
          <w:szCs w:val="24"/>
          <w:highlight w:val="white"/>
        </w:rPr>
      </w:pPr>
      <w:r>
        <w:rPr>
          <w:color w:val="202124"/>
          <w:sz w:val="24"/>
          <w:szCs w:val="24"/>
          <w:highlight w:val="white"/>
        </w:rPr>
        <w:t xml:space="preserve">4. Реагування на епідемію коронавірусу вже зараз змушує замислитися над нестандартними політичними ходами. Нам цікаво дізнатися про </w:t>
      </w:r>
      <w:r>
        <w:rPr>
          <w:b/>
          <w:color w:val="202124"/>
          <w:sz w:val="24"/>
          <w:szCs w:val="24"/>
          <w:highlight w:val="white"/>
        </w:rPr>
        <w:t xml:space="preserve">ВАШЕ </w:t>
      </w:r>
      <w:r>
        <w:rPr>
          <w:color w:val="202124"/>
          <w:sz w:val="24"/>
          <w:szCs w:val="24"/>
          <w:highlight w:val="white"/>
        </w:rPr>
        <w:t>ставлення до таких гіпотетичних рішень:</w:t>
      </w:r>
    </w:p>
    <w:tbl>
      <w:tblPr>
        <w:tblStyle w:val="af9"/>
        <w:tblW w:w="10426"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9"/>
        <w:gridCol w:w="992"/>
        <w:gridCol w:w="992"/>
        <w:gridCol w:w="1134"/>
        <w:gridCol w:w="993"/>
        <w:gridCol w:w="992"/>
        <w:gridCol w:w="992"/>
        <w:gridCol w:w="992"/>
      </w:tblGrid>
      <w:tr w:rsidR="00875164">
        <w:tc>
          <w:tcPr>
            <w:tcW w:w="3339" w:type="dxa"/>
            <w:shd w:val="clear" w:color="auto" w:fill="auto"/>
            <w:tcMar>
              <w:top w:w="100" w:type="dxa"/>
              <w:left w:w="100" w:type="dxa"/>
              <w:bottom w:w="100" w:type="dxa"/>
              <w:right w:w="100" w:type="dxa"/>
            </w:tcMar>
          </w:tcPr>
          <w:p w:rsidR="00875164" w:rsidRDefault="00875164">
            <w:pPr>
              <w:widowControl w:val="0"/>
              <w:spacing w:line="240" w:lineRule="auto"/>
              <w:rPr>
                <w:sz w:val="24"/>
                <w:szCs w:val="24"/>
              </w:rPr>
            </w:pP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1 – Категорично проти</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2 – Скоріше негативне ставлення</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3 – Нейтральне ставлення</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4 – Скоріше позитивне ставлення</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5 – Цілковито підтримую</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rPr>
                <w:sz w:val="16"/>
                <w:szCs w:val="16"/>
              </w:rPr>
            </w:pPr>
            <w:r>
              <w:rPr>
                <w:sz w:val="16"/>
                <w:szCs w:val="16"/>
              </w:rPr>
              <w:t>важко відповісти</w:t>
            </w:r>
          </w:p>
        </w:tc>
        <w:tc>
          <w:tcPr>
            <w:tcW w:w="992" w:type="dxa"/>
          </w:tcPr>
          <w:p w:rsidR="00875164" w:rsidRDefault="00380EDD">
            <w:pPr>
              <w:widowControl w:val="0"/>
              <w:spacing w:line="240" w:lineRule="auto"/>
              <w:jc w:val="center"/>
              <w:rPr>
                <w:sz w:val="16"/>
                <w:szCs w:val="16"/>
              </w:rPr>
            </w:pPr>
            <w:r>
              <w:rPr>
                <w:sz w:val="16"/>
                <w:szCs w:val="16"/>
              </w:rPr>
              <w:t>Умовний рівень підтримки</w:t>
            </w:r>
          </w:p>
        </w:tc>
      </w:tr>
      <w:tr w:rsidR="00875164">
        <w:tc>
          <w:tcPr>
            <w:tcW w:w="3339" w:type="dxa"/>
            <w:shd w:val="clear" w:color="auto" w:fill="auto"/>
            <w:tcMar>
              <w:top w:w="100" w:type="dxa"/>
              <w:left w:w="100" w:type="dxa"/>
              <w:bottom w:w="100" w:type="dxa"/>
              <w:right w:w="100" w:type="dxa"/>
            </w:tcMar>
          </w:tcPr>
          <w:p w:rsidR="00875164" w:rsidRDefault="00380EDD">
            <w:pPr>
              <w:widowControl w:val="0"/>
              <w:spacing w:line="240" w:lineRule="auto"/>
              <w:rPr>
                <w:sz w:val="20"/>
                <w:szCs w:val="20"/>
              </w:rPr>
            </w:pPr>
            <w:r>
              <w:rPr>
                <w:color w:val="202124"/>
                <w:sz w:val="20"/>
                <w:szCs w:val="20"/>
                <w:highlight w:val="white"/>
              </w:rPr>
              <w:t>Надання надзвичайних повноважень Президенту Володимиру Зеленському до завершення епідемії COVID-19 в Україні</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41</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15</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2</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992" w:type="dxa"/>
          </w:tcPr>
          <w:p w:rsidR="00875164" w:rsidRDefault="00380EDD">
            <w:pPr>
              <w:widowControl w:val="0"/>
              <w:spacing w:line="240" w:lineRule="auto"/>
              <w:jc w:val="center"/>
              <w:rPr>
                <w:b/>
              </w:rPr>
            </w:pPr>
            <w:r>
              <w:rPr>
                <w:b/>
              </w:rPr>
              <w:t>8%</w:t>
            </w:r>
          </w:p>
        </w:tc>
      </w:tr>
      <w:tr w:rsidR="00875164">
        <w:tc>
          <w:tcPr>
            <w:tcW w:w="3339" w:type="dxa"/>
            <w:shd w:val="clear" w:color="auto" w:fill="auto"/>
            <w:tcMar>
              <w:top w:w="100" w:type="dxa"/>
              <w:left w:w="100" w:type="dxa"/>
              <w:bottom w:w="100" w:type="dxa"/>
              <w:right w:w="100" w:type="dxa"/>
            </w:tcMar>
          </w:tcPr>
          <w:p w:rsidR="00875164" w:rsidRDefault="00380EDD">
            <w:pPr>
              <w:widowControl w:val="0"/>
              <w:spacing w:line="240" w:lineRule="auto"/>
              <w:rPr>
                <w:color w:val="202124"/>
                <w:sz w:val="20"/>
                <w:szCs w:val="20"/>
              </w:rPr>
            </w:pPr>
            <w:r>
              <w:rPr>
                <w:color w:val="202124"/>
                <w:sz w:val="20"/>
                <w:szCs w:val="20"/>
                <w:highlight w:val="white"/>
              </w:rPr>
              <w:t xml:space="preserve">Формування </w:t>
            </w:r>
            <w:r>
              <w:rPr>
                <w:color w:val="202124"/>
                <w:sz w:val="20"/>
                <w:szCs w:val="20"/>
              </w:rPr>
              <w:t>проєвропейської коаліції національного порятунку із включенням усіх фракцій, окрім ОПЗЖ, заради поновлення програми МВФ та спільної з ЄС боротьби з епідемією.</w:t>
            </w:r>
          </w:p>
          <w:p w:rsidR="00875164" w:rsidRDefault="00875164">
            <w:pPr>
              <w:widowControl w:val="0"/>
              <w:spacing w:line="240" w:lineRule="auto"/>
              <w:rPr>
                <w:sz w:val="20"/>
                <w:szCs w:val="20"/>
              </w:rPr>
            </w:pP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3</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6</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pPr>
            <w:r>
              <w:t>25</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20</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4</w:t>
            </w:r>
          </w:p>
        </w:tc>
        <w:tc>
          <w:tcPr>
            <w:tcW w:w="992" w:type="dxa"/>
          </w:tcPr>
          <w:p w:rsidR="00875164" w:rsidRDefault="00380EDD">
            <w:pPr>
              <w:widowControl w:val="0"/>
              <w:spacing w:line="240" w:lineRule="auto"/>
              <w:jc w:val="center"/>
              <w:rPr>
                <w:b/>
              </w:rPr>
            </w:pPr>
            <w:r>
              <w:rPr>
                <w:b/>
              </w:rPr>
              <w:t>79%</w:t>
            </w:r>
          </w:p>
        </w:tc>
      </w:tr>
      <w:tr w:rsidR="00875164">
        <w:tc>
          <w:tcPr>
            <w:tcW w:w="3339" w:type="dxa"/>
            <w:shd w:val="clear" w:color="auto" w:fill="auto"/>
            <w:tcMar>
              <w:top w:w="100" w:type="dxa"/>
              <w:left w:w="100" w:type="dxa"/>
              <w:bottom w:w="100" w:type="dxa"/>
              <w:right w:w="100" w:type="dxa"/>
            </w:tcMar>
          </w:tcPr>
          <w:p w:rsidR="00875164" w:rsidRDefault="00380EDD">
            <w:pPr>
              <w:widowControl w:val="0"/>
              <w:spacing w:line="240" w:lineRule="auto"/>
              <w:rPr>
                <w:color w:val="202124"/>
                <w:sz w:val="20"/>
                <w:szCs w:val="20"/>
              </w:rPr>
            </w:pPr>
            <w:r>
              <w:rPr>
                <w:color w:val="202124"/>
                <w:sz w:val="20"/>
                <w:szCs w:val="20"/>
                <w:highlight w:val="white"/>
              </w:rPr>
              <w:t>Формування проросійської коаліції «Слуги народу» та ОПЗЖ</w:t>
            </w:r>
            <w:r>
              <w:rPr>
                <w:color w:val="202124"/>
                <w:sz w:val="20"/>
                <w:szCs w:val="20"/>
              </w:rPr>
              <w:t xml:space="preserve"> та частини мажоритарників заради нормалізації</w:t>
            </w:r>
            <w:r>
              <w:rPr>
                <w:color w:val="202124"/>
                <w:sz w:val="20"/>
                <w:szCs w:val="20"/>
                <w:highlight w:val="white"/>
              </w:rPr>
              <w:t xml:space="preserve"> стосунків з РФ та спільної боротьби з епідемією</w:t>
            </w:r>
            <w:r>
              <w:rPr>
                <w:color w:val="202124"/>
                <w:sz w:val="20"/>
                <w:szCs w:val="20"/>
              </w:rPr>
              <w:t>.</w:t>
            </w:r>
          </w:p>
          <w:p w:rsidR="00875164" w:rsidRDefault="00875164">
            <w:pPr>
              <w:widowControl w:val="0"/>
              <w:spacing w:line="240" w:lineRule="auto"/>
              <w:rPr>
                <w:sz w:val="20"/>
                <w:szCs w:val="20"/>
              </w:rPr>
            </w:pP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50</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5</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2</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1</w:t>
            </w:r>
          </w:p>
        </w:tc>
        <w:tc>
          <w:tcPr>
            <w:tcW w:w="992" w:type="dxa"/>
          </w:tcPr>
          <w:p w:rsidR="00875164" w:rsidRDefault="00380EDD">
            <w:pPr>
              <w:widowControl w:val="0"/>
              <w:spacing w:line="240" w:lineRule="auto"/>
              <w:jc w:val="center"/>
              <w:rPr>
                <w:b/>
              </w:rPr>
            </w:pPr>
            <w:r>
              <w:rPr>
                <w:b/>
              </w:rPr>
              <w:t>4%</w:t>
            </w:r>
          </w:p>
        </w:tc>
      </w:tr>
      <w:tr w:rsidR="00875164">
        <w:tc>
          <w:tcPr>
            <w:tcW w:w="3339" w:type="dxa"/>
            <w:shd w:val="clear" w:color="auto" w:fill="auto"/>
            <w:tcMar>
              <w:top w:w="100" w:type="dxa"/>
              <w:left w:w="100" w:type="dxa"/>
              <w:bottom w:w="100" w:type="dxa"/>
              <w:right w:w="100" w:type="dxa"/>
            </w:tcMar>
          </w:tcPr>
          <w:p w:rsidR="00875164" w:rsidRDefault="00380EDD">
            <w:pPr>
              <w:widowControl w:val="0"/>
              <w:spacing w:line="240" w:lineRule="auto"/>
              <w:rPr>
                <w:sz w:val="20"/>
                <w:szCs w:val="20"/>
              </w:rPr>
            </w:pPr>
            <w:r>
              <w:rPr>
                <w:color w:val="202124"/>
                <w:sz w:val="20"/>
                <w:szCs w:val="20"/>
                <w:highlight w:val="white"/>
              </w:rPr>
              <w:t>Тимчасове припинення виплат за зовнішніми зобов'язаннями до подолання епідемії коронавірусу в країні</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20</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20</w:t>
            </w:r>
          </w:p>
        </w:tc>
        <w:tc>
          <w:tcPr>
            <w:tcW w:w="1134" w:type="dxa"/>
            <w:shd w:val="clear" w:color="auto" w:fill="auto"/>
            <w:tcMar>
              <w:top w:w="100" w:type="dxa"/>
              <w:left w:w="100" w:type="dxa"/>
              <w:bottom w:w="100" w:type="dxa"/>
              <w:right w:w="100" w:type="dxa"/>
            </w:tcMar>
          </w:tcPr>
          <w:p w:rsidR="00875164" w:rsidRDefault="00380EDD">
            <w:pPr>
              <w:widowControl w:val="0"/>
              <w:spacing w:line="240" w:lineRule="auto"/>
              <w:jc w:val="center"/>
            </w:pPr>
            <w:r>
              <w:t>10</w:t>
            </w:r>
          </w:p>
        </w:tc>
        <w:tc>
          <w:tcPr>
            <w:tcW w:w="993" w:type="dxa"/>
            <w:shd w:val="clear" w:color="auto" w:fill="auto"/>
            <w:tcMar>
              <w:top w:w="100" w:type="dxa"/>
              <w:left w:w="100" w:type="dxa"/>
              <w:bottom w:w="100" w:type="dxa"/>
              <w:right w:w="100" w:type="dxa"/>
            </w:tcMar>
          </w:tcPr>
          <w:p w:rsidR="00875164" w:rsidRDefault="00380EDD">
            <w:pPr>
              <w:widowControl w:val="0"/>
              <w:spacing w:line="240" w:lineRule="auto"/>
              <w:jc w:val="center"/>
            </w:pPr>
            <w:r>
              <w:t>5</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0</w:t>
            </w:r>
          </w:p>
        </w:tc>
        <w:tc>
          <w:tcPr>
            <w:tcW w:w="992" w:type="dxa"/>
            <w:shd w:val="clear" w:color="auto" w:fill="auto"/>
            <w:tcMar>
              <w:top w:w="100" w:type="dxa"/>
              <w:left w:w="100" w:type="dxa"/>
              <w:bottom w:w="100" w:type="dxa"/>
              <w:right w:w="100" w:type="dxa"/>
            </w:tcMar>
          </w:tcPr>
          <w:p w:rsidR="00875164" w:rsidRDefault="00380EDD">
            <w:pPr>
              <w:widowControl w:val="0"/>
              <w:spacing w:line="240" w:lineRule="auto"/>
              <w:jc w:val="center"/>
            </w:pPr>
            <w:r>
              <w:t>3</w:t>
            </w:r>
          </w:p>
        </w:tc>
        <w:tc>
          <w:tcPr>
            <w:tcW w:w="992" w:type="dxa"/>
          </w:tcPr>
          <w:p w:rsidR="00875164" w:rsidRDefault="00380EDD">
            <w:pPr>
              <w:widowControl w:val="0"/>
              <w:spacing w:line="240" w:lineRule="auto"/>
              <w:jc w:val="center"/>
              <w:rPr>
                <w:b/>
              </w:rPr>
            </w:pPr>
            <w:r>
              <w:rPr>
                <w:b/>
              </w:rPr>
              <w:t>25%</w:t>
            </w:r>
          </w:p>
        </w:tc>
      </w:tr>
    </w:tbl>
    <w:p w:rsidR="00875164" w:rsidRDefault="00875164">
      <w:pPr>
        <w:rPr>
          <w:color w:val="202124"/>
          <w:sz w:val="24"/>
          <w:szCs w:val="24"/>
          <w:highlight w:val="white"/>
        </w:rPr>
      </w:pPr>
    </w:p>
    <w:p w:rsidR="00875164" w:rsidRDefault="00875164">
      <w:pPr>
        <w:rPr>
          <w:color w:val="202124"/>
          <w:sz w:val="24"/>
          <w:szCs w:val="24"/>
          <w:highlight w:val="white"/>
        </w:rPr>
      </w:pPr>
    </w:p>
    <w:p w:rsidR="00875164" w:rsidRDefault="00380EDD">
      <w:pPr>
        <w:rPr>
          <w:b/>
          <w:color w:val="202124"/>
          <w:sz w:val="24"/>
          <w:szCs w:val="24"/>
        </w:rPr>
      </w:pPr>
      <w:r>
        <w:rPr>
          <w:b/>
          <w:color w:val="202124"/>
          <w:sz w:val="24"/>
          <w:szCs w:val="24"/>
        </w:rPr>
        <w:t>Вкажіть, будь ласка, Вашу сферу діяльності</w:t>
      </w:r>
    </w:p>
    <w:tbl>
      <w:tblPr>
        <w:tblStyle w:val="afa"/>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2"/>
        <w:gridCol w:w="2127"/>
      </w:tblGrid>
      <w:tr w:rsidR="00875164">
        <w:tc>
          <w:tcPr>
            <w:tcW w:w="8222" w:type="dxa"/>
          </w:tcPr>
          <w:p w:rsidR="00875164" w:rsidRDefault="00875164">
            <w:pPr>
              <w:rPr>
                <w:color w:val="202124"/>
                <w:sz w:val="24"/>
                <w:szCs w:val="24"/>
                <w:highlight w:val="white"/>
              </w:rPr>
            </w:pPr>
          </w:p>
        </w:tc>
        <w:tc>
          <w:tcPr>
            <w:tcW w:w="2127" w:type="dxa"/>
          </w:tcPr>
          <w:p w:rsidR="00875164" w:rsidRDefault="00380EDD">
            <w:pPr>
              <w:jc w:val="center"/>
              <w:rPr>
                <w:color w:val="202124"/>
                <w:sz w:val="24"/>
                <w:szCs w:val="24"/>
                <w:highlight w:val="white"/>
              </w:rPr>
            </w:pPr>
            <w:r>
              <w:rPr>
                <w:color w:val="202124"/>
                <w:sz w:val="24"/>
                <w:szCs w:val="24"/>
                <w:highlight w:val="white"/>
              </w:rPr>
              <w:t>Кількість згадок</w:t>
            </w:r>
          </w:p>
        </w:tc>
      </w:tr>
      <w:tr w:rsidR="00875164">
        <w:tc>
          <w:tcPr>
            <w:tcW w:w="8222" w:type="dxa"/>
          </w:tcPr>
          <w:p w:rsidR="00875164" w:rsidRDefault="00380EDD">
            <w:pPr>
              <w:rPr>
                <w:color w:val="202124"/>
                <w:sz w:val="24"/>
                <w:szCs w:val="24"/>
                <w:highlight w:val="white"/>
              </w:rPr>
            </w:pPr>
            <w:r>
              <w:rPr>
                <w:color w:val="202124"/>
                <w:sz w:val="24"/>
                <w:szCs w:val="24"/>
                <w:highlight w:val="white"/>
              </w:rPr>
              <w:t>Експерт, аналітик, науковець</w:t>
            </w:r>
          </w:p>
        </w:tc>
        <w:tc>
          <w:tcPr>
            <w:tcW w:w="2127" w:type="dxa"/>
          </w:tcPr>
          <w:p w:rsidR="00875164" w:rsidRDefault="00380EDD">
            <w:pPr>
              <w:jc w:val="center"/>
              <w:rPr>
                <w:color w:val="202124"/>
                <w:sz w:val="24"/>
                <w:szCs w:val="24"/>
                <w:highlight w:val="white"/>
              </w:rPr>
            </w:pPr>
            <w:r>
              <w:rPr>
                <w:color w:val="202124"/>
                <w:sz w:val="24"/>
                <w:szCs w:val="24"/>
                <w:highlight w:val="white"/>
              </w:rPr>
              <w:t>39</w:t>
            </w:r>
          </w:p>
        </w:tc>
      </w:tr>
      <w:tr w:rsidR="00875164">
        <w:tc>
          <w:tcPr>
            <w:tcW w:w="8222" w:type="dxa"/>
          </w:tcPr>
          <w:p w:rsidR="00875164" w:rsidRDefault="00380EDD">
            <w:pPr>
              <w:rPr>
                <w:color w:val="202124"/>
                <w:sz w:val="24"/>
                <w:szCs w:val="24"/>
                <w:highlight w:val="white"/>
              </w:rPr>
            </w:pPr>
            <w:r>
              <w:rPr>
                <w:color w:val="202124"/>
                <w:sz w:val="24"/>
                <w:szCs w:val="24"/>
                <w:highlight w:val="white"/>
              </w:rPr>
              <w:t>Журналіст</w:t>
            </w:r>
          </w:p>
        </w:tc>
        <w:tc>
          <w:tcPr>
            <w:tcW w:w="2127" w:type="dxa"/>
          </w:tcPr>
          <w:p w:rsidR="00875164" w:rsidRDefault="00380EDD">
            <w:pPr>
              <w:jc w:val="center"/>
              <w:rPr>
                <w:color w:val="202124"/>
                <w:sz w:val="24"/>
                <w:szCs w:val="24"/>
                <w:highlight w:val="white"/>
              </w:rPr>
            </w:pPr>
            <w:r>
              <w:rPr>
                <w:color w:val="202124"/>
                <w:sz w:val="24"/>
                <w:szCs w:val="24"/>
                <w:highlight w:val="white"/>
              </w:rPr>
              <w:t>13</w:t>
            </w:r>
          </w:p>
        </w:tc>
      </w:tr>
      <w:tr w:rsidR="00875164">
        <w:tc>
          <w:tcPr>
            <w:tcW w:w="8222" w:type="dxa"/>
          </w:tcPr>
          <w:p w:rsidR="00875164" w:rsidRDefault="00380EDD">
            <w:pPr>
              <w:rPr>
                <w:color w:val="202124"/>
                <w:sz w:val="24"/>
                <w:szCs w:val="24"/>
                <w:highlight w:val="white"/>
              </w:rPr>
            </w:pPr>
            <w:r>
              <w:rPr>
                <w:color w:val="202124"/>
                <w:sz w:val="24"/>
                <w:szCs w:val="24"/>
                <w:highlight w:val="white"/>
              </w:rPr>
              <w:t>Громадський активіст</w:t>
            </w:r>
          </w:p>
        </w:tc>
        <w:tc>
          <w:tcPr>
            <w:tcW w:w="2127" w:type="dxa"/>
          </w:tcPr>
          <w:p w:rsidR="00875164" w:rsidRDefault="00380EDD">
            <w:pPr>
              <w:jc w:val="center"/>
              <w:rPr>
                <w:color w:val="202124"/>
                <w:sz w:val="24"/>
                <w:szCs w:val="24"/>
                <w:highlight w:val="white"/>
              </w:rPr>
            </w:pPr>
            <w:r>
              <w:rPr>
                <w:color w:val="202124"/>
                <w:sz w:val="24"/>
                <w:szCs w:val="24"/>
                <w:highlight w:val="white"/>
              </w:rPr>
              <w:t>12</w:t>
            </w:r>
          </w:p>
        </w:tc>
      </w:tr>
      <w:tr w:rsidR="00875164">
        <w:tc>
          <w:tcPr>
            <w:tcW w:w="8222" w:type="dxa"/>
          </w:tcPr>
          <w:p w:rsidR="00875164" w:rsidRDefault="00380EDD">
            <w:pPr>
              <w:rPr>
                <w:color w:val="202124"/>
                <w:sz w:val="24"/>
                <w:szCs w:val="24"/>
                <w:highlight w:val="white"/>
              </w:rPr>
            </w:pPr>
            <w:r>
              <w:rPr>
                <w:color w:val="202124"/>
                <w:sz w:val="24"/>
                <w:szCs w:val="24"/>
                <w:highlight w:val="white"/>
              </w:rPr>
              <w:t xml:space="preserve">Інше </w:t>
            </w:r>
          </w:p>
        </w:tc>
        <w:tc>
          <w:tcPr>
            <w:tcW w:w="2127" w:type="dxa"/>
          </w:tcPr>
          <w:p w:rsidR="00875164" w:rsidRDefault="00380EDD">
            <w:pPr>
              <w:jc w:val="center"/>
              <w:rPr>
                <w:color w:val="202124"/>
                <w:sz w:val="24"/>
                <w:szCs w:val="24"/>
                <w:highlight w:val="white"/>
              </w:rPr>
            </w:pPr>
            <w:r>
              <w:rPr>
                <w:color w:val="202124"/>
                <w:sz w:val="24"/>
                <w:szCs w:val="24"/>
                <w:highlight w:val="white"/>
              </w:rPr>
              <w:t>0</w:t>
            </w:r>
          </w:p>
        </w:tc>
      </w:tr>
    </w:tbl>
    <w:p w:rsidR="00875164" w:rsidRDefault="00875164">
      <w:pPr>
        <w:rPr>
          <w:color w:val="202124"/>
          <w:sz w:val="24"/>
          <w:szCs w:val="24"/>
          <w:highlight w:val="white"/>
        </w:rPr>
      </w:pPr>
    </w:p>
    <w:p w:rsidR="00875164" w:rsidRDefault="00875164">
      <w:pPr>
        <w:rPr>
          <w:color w:val="202124"/>
          <w:sz w:val="24"/>
          <w:szCs w:val="24"/>
          <w:highlight w:val="white"/>
        </w:rPr>
      </w:pPr>
    </w:p>
    <w:p w:rsidR="00875164" w:rsidRDefault="00875164">
      <w:pPr>
        <w:rPr>
          <w:color w:val="202124"/>
          <w:sz w:val="24"/>
          <w:szCs w:val="24"/>
          <w:highlight w:val="white"/>
        </w:rPr>
      </w:pPr>
    </w:p>
    <w:p w:rsidR="00875164" w:rsidRDefault="00875164">
      <w:pPr>
        <w:rPr>
          <w:color w:val="202124"/>
          <w:sz w:val="24"/>
          <w:szCs w:val="24"/>
          <w:highlight w:val="white"/>
        </w:rPr>
      </w:pPr>
    </w:p>
    <w:p w:rsidR="00875164" w:rsidRDefault="00875164">
      <w:pPr>
        <w:rPr>
          <w:color w:val="202124"/>
          <w:sz w:val="24"/>
          <w:szCs w:val="24"/>
          <w:highlight w:val="white"/>
        </w:rPr>
      </w:pPr>
    </w:p>
    <w:p w:rsidR="00875164" w:rsidRDefault="00875164">
      <w:pPr>
        <w:rPr>
          <w:color w:val="202124"/>
          <w:sz w:val="24"/>
          <w:szCs w:val="24"/>
          <w:highlight w:val="white"/>
        </w:rPr>
      </w:pPr>
    </w:p>
    <w:p w:rsidR="00875164" w:rsidRDefault="00875164">
      <w:pPr>
        <w:rPr>
          <w:color w:val="202124"/>
          <w:sz w:val="24"/>
          <w:szCs w:val="24"/>
          <w:highlight w:val="white"/>
        </w:rPr>
      </w:pPr>
    </w:p>
    <w:p w:rsidR="00875164" w:rsidRDefault="00875164">
      <w:pPr>
        <w:rPr>
          <w:color w:val="202124"/>
          <w:sz w:val="24"/>
          <w:szCs w:val="24"/>
          <w:highlight w:val="white"/>
        </w:rPr>
      </w:pPr>
    </w:p>
    <w:p w:rsidR="00875164" w:rsidRDefault="00875164">
      <w:pPr>
        <w:rPr>
          <w:color w:val="202124"/>
          <w:sz w:val="24"/>
          <w:szCs w:val="24"/>
          <w:highlight w:val="white"/>
        </w:rPr>
      </w:pPr>
    </w:p>
    <w:p w:rsidR="00875164" w:rsidRDefault="00380EDD">
      <w:pPr>
        <w:jc w:val="center"/>
        <w:rPr>
          <w:b/>
          <w:color w:val="202124"/>
          <w:sz w:val="24"/>
          <w:szCs w:val="24"/>
          <w:highlight w:val="white"/>
        </w:rPr>
      </w:pPr>
      <w:r>
        <w:rPr>
          <w:b/>
          <w:color w:val="202124"/>
          <w:sz w:val="24"/>
          <w:szCs w:val="24"/>
          <w:highlight w:val="white"/>
        </w:rPr>
        <w:lastRenderedPageBreak/>
        <w:t>Список опитаних експертів:</w:t>
      </w:r>
    </w:p>
    <w:p w:rsidR="00875164" w:rsidRDefault="00875164">
      <w:pPr>
        <w:rPr>
          <w:color w:val="202124"/>
          <w:sz w:val="24"/>
          <w:szCs w:val="24"/>
        </w:rPr>
      </w:pPr>
    </w:p>
    <w:p w:rsidR="00875164" w:rsidRDefault="00875164">
      <w:pPr>
        <w:rPr>
          <w:color w:val="202124"/>
          <w:sz w:val="24"/>
          <w:szCs w:val="24"/>
        </w:rPr>
        <w:sectPr w:rsidR="00875164">
          <w:pgSz w:w="11909" w:h="16834"/>
          <w:pgMar w:top="1440" w:right="1440" w:bottom="1440" w:left="1440" w:header="720" w:footer="720" w:gutter="0"/>
          <w:pgNumType w:start="1"/>
          <w:cols w:space="720" w:equalWidth="0">
            <w:col w:w="9689"/>
          </w:cols>
        </w:sectPr>
      </w:pPr>
      <w:bookmarkStart w:id="1" w:name="_heading=h.gjdgxs" w:colFirst="0" w:colLast="0"/>
      <w:bookmarkEnd w:id="1"/>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Любов Акуленко</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Андрій Бульвінський</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Андрій Сухарина</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Андрій Тичина</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Артем Захарченко</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Артем Петренко</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Наталія Батракова</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Петро Бурковський</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Валерій Пекар</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Вікторія Вдовиченко</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Віра Явір</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Віталій Сизов</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Лілія Гонюкова</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Ростислав Дзундза</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Євген Захаров</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Євген Магда</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Євгенія Луценко</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Тарас Жовтенко</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Іван Жежера</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Ігор Коліушко</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Ілона Довгань</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Олександр Калітенко</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Ірина Кожухар</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Костянтин Квурт</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Роман Куйбіда</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Оксана Кузяків</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Ліна Кущ</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Геннадій Максак</w:t>
      </w:r>
    </w:p>
    <w:p w:rsidR="00875164" w:rsidRDefault="00380EDD">
      <w:pPr>
        <w:numPr>
          <w:ilvl w:val="0"/>
          <w:numId w:val="1"/>
        </w:numPr>
        <w:pBdr>
          <w:top w:val="nil"/>
          <w:left w:val="nil"/>
          <w:bottom w:val="nil"/>
          <w:right w:val="nil"/>
          <w:between w:val="nil"/>
        </w:pBdr>
        <w:rPr>
          <w:color w:val="202124"/>
          <w:sz w:val="24"/>
          <w:szCs w:val="24"/>
          <w:highlight w:val="white"/>
        </w:rPr>
      </w:pPr>
      <w:r>
        <w:rPr>
          <w:color w:val="202124"/>
          <w:sz w:val="24"/>
          <w:szCs w:val="24"/>
        </w:rPr>
        <w:t>Анатолій Марциновський</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Олексій Мацука</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Микола Рябчук</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Михайло Гончар</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Михайло Жернаков</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Михайло Самусь</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Наталя Філіпчук</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Олег Рибачук</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Олександр Рєзнік</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Ольга Айвазовська</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Анна Осипчук</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Павло Кучер</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Тетяна Пасова</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Тетяна Печончик</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Віктор Рибаченко</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Світлана Андрущенко</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Ігор Семиволос</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Сергій Янішевський</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Володимир Сіденко</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Ірина Сушко</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Макар Таран</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Микола Хавронюк</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Маргарита Чабанна</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Вікторія Шевченко</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Іван Шевчук</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Юлія Каздобіна</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Юрій Горбань</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Василь Яблонський</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Яна Лемешенко</w:t>
      </w:r>
    </w:p>
    <w:p w:rsidR="00875164" w:rsidRDefault="00380EDD">
      <w:pPr>
        <w:numPr>
          <w:ilvl w:val="0"/>
          <w:numId w:val="1"/>
        </w:numPr>
        <w:pBdr>
          <w:top w:val="nil"/>
          <w:left w:val="nil"/>
          <w:bottom w:val="nil"/>
          <w:right w:val="nil"/>
          <w:between w:val="nil"/>
        </w:pBdr>
        <w:rPr>
          <w:color w:val="202124"/>
          <w:sz w:val="24"/>
          <w:szCs w:val="24"/>
        </w:rPr>
      </w:pPr>
      <w:r>
        <w:rPr>
          <w:color w:val="202124"/>
          <w:sz w:val="24"/>
          <w:szCs w:val="24"/>
        </w:rPr>
        <w:t>Віктор Таран</w:t>
      </w:r>
    </w:p>
    <w:sectPr w:rsidR="00875164">
      <w:type w:val="continuous"/>
      <w:pgSz w:w="11909" w:h="16834"/>
      <w:pgMar w:top="1440" w:right="1440" w:bottom="1440" w:left="1440" w:header="720" w:footer="720" w:gutter="0"/>
      <w:pgNumType w:start="1"/>
      <w:cols w:num="2" w:space="720" w:equalWidth="0">
        <w:col w:w="4154" w:space="720"/>
        <w:col w:w="4154"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AA1" w:rsidRDefault="00F95AA1" w:rsidP="0080580F">
      <w:pPr>
        <w:spacing w:line="240" w:lineRule="auto"/>
      </w:pPr>
      <w:r>
        <w:separator/>
      </w:r>
    </w:p>
  </w:endnote>
  <w:endnote w:type="continuationSeparator" w:id="0">
    <w:p w:rsidR="00F95AA1" w:rsidRDefault="00F95AA1" w:rsidP="00805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AA1" w:rsidRDefault="00F95AA1" w:rsidP="0080580F">
      <w:pPr>
        <w:spacing w:line="240" w:lineRule="auto"/>
      </w:pPr>
      <w:r>
        <w:separator/>
      </w:r>
    </w:p>
  </w:footnote>
  <w:footnote w:type="continuationSeparator" w:id="0">
    <w:p w:rsidR="00F95AA1" w:rsidRDefault="00F95AA1" w:rsidP="008058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12B9E"/>
    <w:multiLevelType w:val="multilevel"/>
    <w:tmpl w:val="19202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094D90"/>
    <w:multiLevelType w:val="multilevel"/>
    <w:tmpl w:val="9BE67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3616FF"/>
    <w:multiLevelType w:val="hybridMultilevel"/>
    <w:tmpl w:val="063471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27C3D46"/>
    <w:multiLevelType w:val="multilevel"/>
    <w:tmpl w:val="B8182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64"/>
    <w:rsid w:val="00096601"/>
    <w:rsid w:val="000A313E"/>
    <w:rsid w:val="001D52E0"/>
    <w:rsid w:val="00323C8A"/>
    <w:rsid w:val="00380EDD"/>
    <w:rsid w:val="003F0A32"/>
    <w:rsid w:val="00620B25"/>
    <w:rsid w:val="0080580F"/>
    <w:rsid w:val="00875164"/>
    <w:rsid w:val="00A124C9"/>
    <w:rsid w:val="00B03D2E"/>
    <w:rsid w:val="00C97D13"/>
    <w:rsid w:val="00D755FB"/>
    <w:rsid w:val="00DA0CC9"/>
    <w:rsid w:val="00F5173F"/>
    <w:rsid w:val="00F95A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67D681-8128-46AE-A9D5-9A23C480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66344"/>
  </w:style>
  <w:style w:type="paragraph" w:styleId="1">
    <w:name w:val="heading 1"/>
    <w:basedOn w:val="a"/>
    <w:next w:val="a"/>
    <w:rsid w:val="00B66344"/>
    <w:pPr>
      <w:keepNext/>
      <w:keepLines/>
      <w:spacing w:before="400" w:after="120"/>
      <w:outlineLvl w:val="0"/>
    </w:pPr>
    <w:rPr>
      <w:sz w:val="40"/>
      <w:szCs w:val="40"/>
    </w:rPr>
  </w:style>
  <w:style w:type="paragraph" w:styleId="2">
    <w:name w:val="heading 2"/>
    <w:basedOn w:val="a"/>
    <w:next w:val="a"/>
    <w:rsid w:val="00B66344"/>
    <w:pPr>
      <w:keepNext/>
      <w:keepLines/>
      <w:spacing w:before="360" w:after="120"/>
      <w:outlineLvl w:val="1"/>
    </w:pPr>
    <w:rPr>
      <w:sz w:val="32"/>
      <w:szCs w:val="32"/>
    </w:rPr>
  </w:style>
  <w:style w:type="paragraph" w:styleId="3">
    <w:name w:val="heading 3"/>
    <w:basedOn w:val="a"/>
    <w:next w:val="a"/>
    <w:rsid w:val="00B66344"/>
    <w:pPr>
      <w:keepNext/>
      <w:keepLines/>
      <w:spacing w:before="320" w:after="80"/>
      <w:outlineLvl w:val="2"/>
    </w:pPr>
    <w:rPr>
      <w:color w:val="434343"/>
      <w:sz w:val="28"/>
      <w:szCs w:val="28"/>
    </w:rPr>
  </w:style>
  <w:style w:type="paragraph" w:styleId="4">
    <w:name w:val="heading 4"/>
    <w:basedOn w:val="a"/>
    <w:next w:val="a"/>
    <w:rsid w:val="00B66344"/>
    <w:pPr>
      <w:keepNext/>
      <w:keepLines/>
      <w:spacing w:before="280" w:after="80"/>
      <w:outlineLvl w:val="3"/>
    </w:pPr>
    <w:rPr>
      <w:color w:val="666666"/>
      <w:sz w:val="24"/>
      <w:szCs w:val="24"/>
    </w:rPr>
  </w:style>
  <w:style w:type="paragraph" w:styleId="5">
    <w:name w:val="heading 5"/>
    <w:basedOn w:val="a"/>
    <w:next w:val="a"/>
    <w:rsid w:val="00B66344"/>
    <w:pPr>
      <w:keepNext/>
      <w:keepLines/>
      <w:spacing w:before="240" w:after="80"/>
      <w:outlineLvl w:val="4"/>
    </w:pPr>
    <w:rPr>
      <w:color w:val="666666"/>
    </w:rPr>
  </w:style>
  <w:style w:type="paragraph" w:styleId="6">
    <w:name w:val="heading 6"/>
    <w:basedOn w:val="a"/>
    <w:next w:val="a"/>
    <w:rsid w:val="00B6634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rsid w:val="00B66344"/>
    <w:pPr>
      <w:keepNext/>
      <w:keepLines/>
      <w:spacing w:after="60"/>
    </w:pPr>
    <w:rPr>
      <w:sz w:val="52"/>
      <w:szCs w:val="52"/>
    </w:rPr>
  </w:style>
  <w:style w:type="table" w:customStyle="1" w:styleId="TableNormal0">
    <w:name w:val="Table Normal"/>
    <w:rsid w:val="00B66344"/>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rsid w:val="00B66344"/>
    <w:tblPr>
      <w:tblStyleRowBandSize w:val="1"/>
      <w:tblStyleColBandSize w:val="1"/>
      <w:tblCellMar>
        <w:top w:w="100" w:type="dxa"/>
        <w:left w:w="100" w:type="dxa"/>
        <w:bottom w:w="100" w:type="dxa"/>
        <w:right w:w="100" w:type="dxa"/>
      </w:tblCellMar>
    </w:tblPr>
  </w:style>
  <w:style w:type="table" w:customStyle="1" w:styleId="a6">
    <w:basedOn w:val="TableNormal0"/>
    <w:rsid w:val="00B66344"/>
    <w:tblPr>
      <w:tblStyleRowBandSize w:val="1"/>
      <w:tblStyleColBandSize w:val="1"/>
      <w:tblCellMar>
        <w:top w:w="100" w:type="dxa"/>
        <w:left w:w="100" w:type="dxa"/>
        <w:bottom w:w="100" w:type="dxa"/>
        <w:right w:w="100" w:type="dxa"/>
      </w:tblCellMar>
    </w:tblPr>
  </w:style>
  <w:style w:type="table" w:customStyle="1" w:styleId="a7">
    <w:basedOn w:val="TableNormal0"/>
    <w:rsid w:val="00B66344"/>
    <w:tblPr>
      <w:tblStyleRowBandSize w:val="1"/>
      <w:tblStyleColBandSize w:val="1"/>
      <w:tblCellMar>
        <w:top w:w="100" w:type="dxa"/>
        <w:left w:w="100" w:type="dxa"/>
        <w:bottom w:w="100" w:type="dxa"/>
        <w:right w:w="100" w:type="dxa"/>
      </w:tblCellMar>
    </w:tblPr>
  </w:style>
  <w:style w:type="table" w:customStyle="1" w:styleId="a8">
    <w:basedOn w:val="TableNormal0"/>
    <w:rsid w:val="00B66344"/>
    <w:tblPr>
      <w:tblStyleRowBandSize w:val="1"/>
      <w:tblStyleColBandSize w:val="1"/>
      <w:tblCellMar>
        <w:top w:w="100" w:type="dxa"/>
        <w:left w:w="100" w:type="dxa"/>
        <w:bottom w:w="100" w:type="dxa"/>
        <w:right w:w="100" w:type="dxa"/>
      </w:tblCellMar>
    </w:tblPr>
  </w:style>
  <w:style w:type="table" w:customStyle="1" w:styleId="a9">
    <w:basedOn w:val="TableNormal0"/>
    <w:rsid w:val="00B66344"/>
    <w:tblPr>
      <w:tblStyleRowBandSize w:val="1"/>
      <w:tblStyleColBandSize w:val="1"/>
      <w:tblCellMar>
        <w:top w:w="100" w:type="dxa"/>
        <w:left w:w="100" w:type="dxa"/>
        <w:bottom w:w="100" w:type="dxa"/>
        <w:right w:w="100" w:type="dxa"/>
      </w:tblCellMar>
    </w:tblPr>
  </w:style>
  <w:style w:type="table" w:customStyle="1" w:styleId="aa">
    <w:basedOn w:val="TableNormal0"/>
    <w:rsid w:val="00B66344"/>
    <w:tblPr>
      <w:tblStyleRowBandSize w:val="1"/>
      <w:tblStyleColBandSize w:val="1"/>
      <w:tblCellMar>
        <w:top w:w="100" w:type="dxa"/>
        <w:left w:w="100" w:type="dxa"/>
        <w:bottom w:w="100" w:type="dxa"/>
        <w:right w:w="100" w:type="dxa"/>
      </w:tblCellMar>
    </w:tblPr>
  </w:style>
  <w:style w:type="table" w:customStyle="1" w:styleId="ab">
    <w:basedOn w:val="TableNormal0"/>
    <w:rsid w:val="00B66344"/>
    <w:tblPr>
      <w:tblStyleRowBandSize w:val="1"/>
      <w:tblStyleColBandSize w:val="1"/>
      <w:tblCellMar>
        <w:top w:w="100" w:type="dxa"/>
        <w:left w:w="100" w:type="dxa"/>
        <w:bottom w:w="100" w:type="dxa"/>
        <w:right w:w="100" w:type="dxa"/>
      </w:tblCellMar>
    </w:tblPr>
  </w:style>
  <w:style w:type="table" w:customStyle="1" w:styleId="ac">
    <w:basedOn w:val="TableNormal0"/>
    <w:rsid w:val="00B66344"/>
    <w:tblPr>
      <w:tblStyleRowBandSize w:val="1"/>
      <w:tblStyleColBandSize w:val="1"/>
      <w:tblCellMar>
        <w:top w:w="100" w:type="dxa"/>
        <w:left w:w="100" w:type="dxa"/>
        <w:bottom w:w="100" w:type="dxa"/>
        <w:right w:w="100" w:type="dxa"/>
      </w:tblCellMar>
    </w:tblPr>
  </w:style>
  <w:style w:type="character" w:styleId="ad">
    <w:name w:val="Hyperlink"/>
    <w:basedOn w:val="a0"/>
    <w:uiPriority w:val="99"/>
    <w:unhideWhenUsed/>
    <w:rsid w:val="002D7A5D"/>
    <w:rPr>
      <w:color w:val="0000FF" w:themeColor="hyperlink"/>
      <w:u w:val="single"/>
    </w:rPr>
  </w:style>
  <w:style w:type="paragraph" w:styleId="ae">
    <w:name w:val="Balloon Text"/>
    <w:basedOn w:val="a"/>
    <w:link w:val="af"/>
    <w:uiPriority w:val="99"/>
    <w:semiHidden/>
    <w:unhideWhenUsed/>
    <w:rsid w:val="00BE09E0"/>
    <w:pPr>
      <w:spacing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BE09E0"/>
    <w:rPr>
      <w:rFonts w:ascii="Tahoma" w:hAnsi="Tahoma" w:cs="Tahoma"/>
      <w:sz w:val="16"/>
      <w:szCs w:val="16"/>
    </w:rPr>
  </w:style>
  <w:style w:type="paragraph" w:styleId="af0">
    <w:name w:val="List Paragraph"/>
    <w:basedOn w:val="a"/>
    <w:uiPriority w:val="34"/>
    <w:qFormat/>
    <w:rsid w:val="00232876"/>
    <w:pPr>
      <w:ind w:left="720"/>
      <w:contextualSpacing/>
    </w:pPr>
  </w:style>
  <w:style w:type="character" w:styleId="af1">
    <w:name w:val="Subtle Emphasis"/>
    <w:basedOn w:val="a0"/>
    <w:uiPriority w:val="19"/>
    <w:qFormat/>
    <w:rsid w:val="008812FD"/>
    <w:rPr>
      <w:i/>
      <w:iCs/>
      <w:color w:val="404040" w:themeColor="text1" w:themeTint="BF"/>
    </w:rPr>
  </w:style>
  <w:style w:type="table" w:styleId="af2">
    <w:name w:val="Table Grid"/>
    <w:basedOn w:val="a1"/>
    <w:uiPriority w:val="39"/>
    <w:rsid w:val="001E24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pPr>
      <w:spacing w:line="240" w:lineRule="auto"/>
    </w:pPr>
    <w:tblPr>
      <w:tblStyleRowBandSize w:val="1"/>
      <w:tblStyleColBandSize w:val="1"/>
      <w:tblCellMar>
        <w:left w:w="108" w:type="dxa"/>
        <w:right w:w="108" w:type="dxa"/>
      </w:tblCellMar>
    </w:tblPr>
  </w:style>
  <w:style w:type="paragraph" w:styleId="afb">
    <w:name w:val="footnote text"/>
    <w:basedOn w:val="a"/>
    <w:link w:val="afc"/>
    <w:uiPriority w:val="99"/>
    <w:semiHidden/>
    <w:unhideWhenUsed/>
    <w:rsid w:val="0080580F"/>
    <w:pPr>
      <w:spacing w:line="240" w:lineRule="auto"/>
    </w:pPr>
    <w:rPr>
      <w:sz w:val="20"/>
      <w:szCs w:val="20"/>
    </w:rPr>
  </w:style>
  <w:style w:type="character" w:customStyle="1" w:styleId="afc">
    <w:name w:val="Текст виноски Знак"/>
    <w:basedOn w:val="a0"/>
    <w:link w:val="afb"/>
    <w:uiPriority w:val="99"/>
    <w:semiHidden/>
    <w:rsid w:val="0080580F"/>
    <w:rPr>
      <w:sz w:val="20"/>
      <w:szCs w:val="20"/>
    </w:rPr>
  </w:style>
  <w:style w:type="character" w:styleId="afd">
    <w:name w:val="footnote reference"/>
    <w:basedOn w:val="a0"/>
    <w:uiPriority w:val="99"/>
    <w:semiHidden/>
    <w:unhideWhenUsed/>
    <w:rsid w:val="0080580F"/>
    <w:rPr>
      <w:vertAlign w:val="superscript"/>
    </w:rPr>
  </w:style>
  <w:style w:type="paragraph" w:styleId="afe">
    <w:name w:val="endnote text"/>
    <w:basedOn w:val="a"/>
    <w:link w:val="aff"/>
    <w:uiPriority w:val="99"/>
    <w:semiHidden/>
    <w:unhideWhenUsed/>
    <w:rsid w:val="0080580F"/>
    <w:pPr>
      <w:spacing w:line="240" w:lineRule="auto"/>
    </w:pPr>
    <w:rPr>
      <w:sz w:val="20"/>
      <w:szCs w:val="20"/>
    </w:rPr>
  </w:style>
  <w:style w:type="character" w:customStyle="1" w:styleId="aff">
    <w:name w:val="Текст кінцевої виноски Знак"/>
    <w:basedOn w:val="a0"/>
    <w:link w:val="afe"/>
    <w:uiPriority w:val="99"/>
    <w:semiHidden/>
    <w:rsid w:val="0080580F"/>
    <w:rPr>
      <w:sz w:val="20"/>
      <w:szCs w:val="20"/>
    </w:rPr>
  </w:style>
  <w:style w:type="character" w:styleId="aff0">
    <w:name w:val="endnote reference"/>
    <w:basedOn w:val="a0"/>
    <w:uiPriority w:val="99"/>
    <w:semiHidden/>
    <w:unhideWhenUsed/>
    <w:rsid w:val="008058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wt/jeXHGGr7VM/3heyNr0vcLOg==">AMUW2mX8fjdE/RzUCwpKSCSAw4TnpNYkZxa5b5aOeayIVeiGtEG2RY4NNMxG34lUvv0uVaj539zYXOqRHkNRfXVjVwbQn5jAnByt4orBljKLoROAeiwETQU+ec6pZx/fbaEDjUSpC/3j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394735-5A86-41A9-A1B2-91F30D83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6375</Words>
  <Characters>3635</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dif</dc:creator>
  <cp:lastModifiedBy>IRA</cp:lastModifiedBy>
  <cp:revision>6</cp:revision>
  <dcterms:created xsi:type="dcterms:W3CDTF">2020-04-07T20:35:00Z</dcterms:created>
  <dcterms:modified xsi:type="dcterms:W3CDTF">2020-04-07T21:24:00Z</dcterms:modified>
</cp:coreProperties>
</file>