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2" w:rsidRDefault="00C96401" w:rsidP="00C964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F163F5" w:rsidRPr="00CC3166">
        <w:rPr>
          <w:rFonts w:ascii="Times New Roman" w:hAnsi="Times New Roman" w:cs="Times New Roman"/>
          <w:b/>
          <w:sz w:val="24"/>
          <w:szCs w:val="24"/>
          <w:lang w:val="uk-UA"/>
        </w:rPr>
        <w:t>Підсумки</w:t>
      </w:r>
      <w:r w:rsidR="00CC3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2017</w:t>
      </w:r>
      <w:r w:rsidR="00F163F5" w:rsidRPr="00CC3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F163F5" w:rsidRPr="00786016">
        <w:rPr>
          <w:rFonts w:ascii="Times New Roman" w:hAnsi="Times New Roman" w:cs="Times New Roman"/>
          <w:b/>
          <w:sz w:val="24"/>
          <w:szCs w:val="24"/>
          <w:lang w:val="uk-UA"/>
        </w:rPr>
        <w:t>: оц</w:t>
      </w:r>
      <w:r w:rsidR="00F163F5" w:rsidRPr="00CC3166">
        <w:rPr>
          <w:rFonts w:ascii="Times New Roman" w:hAnsi="Times New Roman" w:cs="Times New Roman"/>
          <w:b/>
          <w:sz w:val="24"/>
          <w:szCs w:val="24"/>
          <w:lang w:val="uk-UA"/>
        </w:rPr>
        <w:t>інки експертів</w:t>
      </w:r>
    </w:p>
    <w:p w:rsidR="00CC3166" w:rsidRPr="00C96401" w:rsidRDefault="00CC3166" w:rsidP="0084143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Фонд «Демократичні ініціативи» імені Ілька </w:t>
      </w:r>
      <w:proofErr w:type="spellStart"/>
      <w:r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Кучеріва</w:t>
      </w:r>
      <w:proofErr w:type="spellEnd"/>
      <w:r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15–22 грудня 2017 року провів експертне опитування «2017 рік в оцінках експертів». Метою опитування було з’ясувати думки</w:t>
      </w:r>
      <w:r w:rsidR="002A7A33"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та оцінки</w:t>
      </w:r>
      <w:r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експертів щодо основних підсумків 2017 року для України та прогнозів на наступний рік. Усього було опитано 5</w:t>
      </w:r>
      <w:r w:rsidR="00FA165B"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5</w:t>
      </w:r>
      <w:r w:rsidRPr="00C9640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експертів.</w:t>
      </w:r>
    </w:p>
    <w:p w:rsidR="002A7A33" w:rsidRPr="00963B3B" w:rsidRDefault="002A7A33" w:rsidP="00963B3B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 w:rsidRPr="00963B3B"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  <w:t>Оцінка загальної політичної ситуації</w:t>
      </w:r>
    </w:p>
    <w:p w:rsidR="002A7A33" w:rsidRPr="00963B3B" w:rsidRDefault="002A7A33" w:rsidP="00AD445F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963B3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Найважливішою позитивною подією</w:t>
      </w:r>
      <w:r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2017 року в Україні експерти однозначно називають довгоочікуване запровадження безвізового режиму між Україною та країнами Європейського Союзу. До головних позитивних подій експерти віднесли також старт медичної та освітньої реформ, а також </w:t>
      </w:r>
      <w:r w:rsidR="00786016">
        <w:rPr>
          <w:rFonts w:ascii="Times New Roman" w:hAnsi="Times New Roman"/>
          <w:color w:val="000000"/>
          <w:sz w:val="24"/>
          <w:szCs w:val="24"/>
          <w:lang w:val="uk-UA"/>
        </w:rPr>
        <w:t>початок</w:t>
      </w:r>
      <w:r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пенсійної реформи та пов’язане із цим підвищення пенсій. 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Щоправда, пенсійну та медичну реформи разом із судовою низка експертів </w:t>
      </w:r>
      <w:r w:rsidR="00AD445F" w:rsidRPr="00963B3B">
        <w:rPr>
          <w:rFonts w:ascii="Times New Roman" w:hAnsi="Times New Roman"/>
          <w:color w:val="000000"/>
          <w:sz w:val="24"/>
          <w:szCs w:val="24"/>
          <w:lang w:val="uk-UA"/>
        </w:rPr>
        <w:t>вважають найбільш неоднозначними подіями року, які можуть бути оцінені як позитивно, так і негативно.</w:t>
      </w:r>
    </w:p>
    <w:p w:rsidR="002A7A33" w:rsidRPr="00963B3B" w:rsidRDefault="002A7A33" w:rsidP="00AD445F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963B3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Найбільш негативними подіями року </w:t>
      </w:r>
      <w:r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були визначені передовсім нещодавні атаки на Національне антикорупційне бюро України (НАБУ) та спроби 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дискредитації</w:t>
      </w:r>
      <w:r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відомства в контексті конфронтації з Генеральною прокуратурою (ГПУ)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, а також низка </w:t>
      </w:r>
      <w:r w:rsidR="00145B97">
        <w:rPr>
          <w:rFonts w:ascii="Times New Roman" w:hAnsi="Times New Roman"/>
          <w:color w:val="000000"/>
          <w:sz w:val="24"/>
          <w:szCs w:val="24"/>
          <w:lang w:val="uk-UA"/>
        </w:rPr>
        <w:t xml:space="preserve">подій, 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пов’язаних </w:t>
      </w:r>
      <w:r w:rsidR="00145B97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Міхеїл</w:t>
      </w:r>
      <w:r w:rsidR="00145B97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proofErr w:type="spellEnd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Саакашвілі, зокрема,  позбавлення </w:t>
      </w:r>
      <w:r w:rsidR="003070F3">
        <w:rPr>
          <w:rFonts w:ascii="Times New Roman" w:hAnsi="Times New Roman"/>
          <w:color w:val="000000"/>
          <w:sz w:val="24"/>
          <w:szCs w:val="24"/>
          <w:lang w:val="uk-UA"/>
        </w:rPr>
        <w:t xml:space="preserve">його 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громадянства Укра</w:t>
      </w:r>
      <w:r w:rsidR="00F97F0A" w:rsidRPr="00963B3B">
        <w:rPr>
          <w:rFonts w:ascii="Times New Roman" w:hAnsi="Times New Roman"/>
          <w:lang w:val="uk-UA"/>
        </w:rPr>
        <w:t>їни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, «прорив» кордону в </w:t>
      </w:r>
      <w:proofErr w:type="spellStart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Шегинях</w:t>
      </w:r>
      <w:proofErr w:type="spellEnd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початок </w:t>
      </w:r>
      <w:proofErr w:type="spellStart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протестних</w:t>
      </w:r>
      <w:proofErr w:type="spellEnd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акцій (т. </w:t>
      </w:r>
      <w:proofErr w:type="spellStart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зв</w:t>
      </w:r>
      <w:proofErr w:type="spellEnd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. «</w:t>
      </w:r>
      <w:proofErr w:type="spellStart"/>
      <w:r w:rsidR="001A768D"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іхомайдан</w:t>
      </w:r>
      <w:proofErr w:type="spellEnd"/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»). Серед інших негативів, що їх відзначають експерти – наступ влади на громадянське суспільство (е-декларування для антикорупційних діячів, переслідування окремих ак</w:t>
      </w:r>
      <w:r w:rsidR="001A768D">
        <w:rPr>
          <w:rFonts w:ascii="Times New Roman" w:hAnsi="Times New Roman"/>
          <w:color w:val="000000"/>
          <w:sz w:val="24"/>
          <w:szCs w:val="24"/>
          <w:lang w:val="uk-UA"/>
        </w:rPr>
        <w:t>т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>ивістів), продовження військових дій на Донбасі та окупації Криму,  а також нові конфліктні моменти у відносинах</w:t>
      </w:r>
      <w:r w:rsidR="001A768D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 із </w:t>
      </w:r>
      <w:r w:rsidR="001A768D">
        <w:rPr>
          <w:rFonts w:ascii="Times New Roman" w:hAnsi="Times New Roman"/>
          <w:color w:val="000000"/>
          <w:sz w:val="24"/>
          <w:szCs w:val="24"/>
          <w:lang w:val="uk-UA"/>
        </w:rPr>
        <w:t>країнами-</w:t>
      </w:r>
      <w:r w:rsidR="00F97F0A" w:rsidRPr="00963B3B">
        <w:rPr>
          <w:rFonts w:ascii="Times New Roman" w:hAnsi="Times New Roman"/>
          <w:color w:val="000000"/>
          <w:sz w:val="24"/>
          <w:szCs w:val="24"/>
          <w:lang w:val="uk-UA"/>
        </w:rPr>
        <w:t xml:space="preserve">сусідами (Польщею та Угорщиною). </w:t>
      </w:r>
    </w:p>
    <w:p w:rsidR="00F97F0A" w:rsidRPr="00963B3B" w:rsidRDefault="00AD445F" w:rsidP="00AD445F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>Говорячи про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 xml:space="preserve"> внутрішньополітичні успіхи </w:t>
      </w:r>
      <w:r w:rsidRPr="00963B3B">
        <w:rPr>
          <w:rFonts w:ascii="Times New Roman" w:hAnsi="Times New Roman"/>
          <w:sz w:val="24"/>
          <w:szCs w:val="24"/>
          <w:lang w:val="uk-UA"/>
        </w:rPr>
        <w:t>України</w:t>
      </w:r>
      <w:r w:rsidR="00786016">
        <w:rPr>
          <w:rFonts w:ascii="Times New Roman" w:hAnsi="Times New Roman"/>
          <w:sz w:val="24"/>
          <w:szCs w:val="24"/>
          <w:lang w:val="uk-UA"/>
        </w:rPr>
        <w:t>,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опитані експерти найчастіше відзначали затверджені протягом останнього року реформи – в медицині, пенсійній та освітній системах, а також частковий прогрес судової реформи в частині проведення конкурсного відбору кандидатур до Верховного суду України. Окрім того, до успіхів експерти зарахували продовження реформи децентралізації,</w:t>
      </w:r>
      <w:r w:rsidR="00687D5D" w:rsidRPr="00963B3B">
        <w:rPr>
          <w:rFonts w:ascii="Times New Roman" w:hAnsi="Times New Roman"/>
          <w:sz w:val="24"/>
          <w:szCs w:val="24"/>
          <w:lang w:val="uk-UA"/>
        </w:rPr>
        <w:t xml:space="preserve"> загальне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законодавче забезпечення реформ та відносну політичну стабільність протягом останнього року.</w:t>
      </w:r>
    </w:p>
    <w:p w:rsidR="00C8170B" w:rsidRPr="00963B3B" w:rsidRDefault="00687D5D" w:rsidP="00AD445F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внутрішньополітичних невдач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України експерти вже традиційно відзначають перш за все відсутність значущих результатів боротьби з корупцією. Поряд з цим до помітних невдач зараховують і конфлікти між НАБУ та ГПУ, що супроводжувались атаками з боку влади на антикорупційне відомство; посилення політичного протистояння у самій владі та потрапляння до Верховного суду </w:t>
      </w:r>
      <w:proofErr w:type="spellStart"/>
      <w:r w:rsidRPr="00963B3B">
        <w:rPr>
          <w:rFonts w:ascii="Times New Roman" w:hAnsi="Times New Roman"/>
          <w:sz w:val="24"/>
          <w:szCs w:val="24"/>
          <w:lang w:val="uk-UA"/>
        </w:rPr>
        <w:t>недоброчесних</w:t>
      </w:r>
      <w:proofErr w:type="spellEnd"/>
      <w:r w:rsidRPr="00963B3B">
        <w:rPr>
          <w:rFonts w:ascii="Times New Roman" w:hAnsi="Times New Roman"/>
          <w:sz w:val="24"/>
          <w:szCs w:val="24"/>
          <w:lang w:val="uk-UA"/>
        </w:rPr>
        <w:t xml:space="preserve"> кандидатів. 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>Невдачі в економічні</w:t>
      </w:r>
      <w:r w:rsidR="003070F3">
        <w:rPr>
          <w:rFonts w:ascii="Times New Roman" w:hAnsi="Times New Roman"/>
          <w:sz w:val="24"/>
          <w:szCs w:val="24"/>
          <w:lang w:val="uk-UA"/>
        </w:rPr>
        <w:t>й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 xml:space="preserve"> сфері, на думку опитаних, пов’язані</w:t>
      </w:r>
      <w:r w:rsidR="001A768D">
        <w:rPr>
          <w:rFonts w:ascii="Times New Roman" w:hAnsi="Times New Roman"/>
          <w:sz w:val="24"/>
          <w:szCs w:val="24"/>
          <w:lang w:val="uk-UA"/>
        </w:rPr>
        <w:t>,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 xml:space="preserve"> в першу чергу</w:t>
      </w:r>
      <w:r w:rsidR="001A768D">
        <w:rPr>
          <w:rFonts w:ascii="Times New Roman" w:hAnsi="Times New Roman"/>
          <w:sz w:val="24"/>
          <w:szCs w:val="24"/>
          <w:lang w:val="uk-UA"/>
        </w:rPr>
        <w:t>,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 xml:space="preserve"> із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>складною соціально-економічною ситуацією в країні, інфляцією та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продовження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>м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мораторію на продаж земель </w:t>
      </w:r>
      <w:proofErr w:type="spellStart"/>
      <w:r w:rsidRPr="00963B3B">
        <w:rPr>
          <w:rFonts w:ascii="Times New Roman" w:hAnsi="Times New Roman"/>
          <w:sz w:val="24"/>
          <w:szCs w:val="24"/>
          <w:lang w:val="uk-UA"/>
        </w:rPr>
        <w:t>с</w:t>
      </w:r>
      <w:r w:rsidR="003070F3">
        <w:rPr>
          <w:rFonts w:ascii="Times New Roman" w:hAnsi="Times New Roman"/>
          <w:sz w:val="24"/>
          <w:szCs w:val="24"/>
          <w:lang w:val="uk-UA"/>
        </w:rPr>
        <w:t>ільськогосподарчого</w:t>
      </w:r>
      <w:proofErr w:type="spellEnd"/>
      <w:r w:rsidR="003070F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 w:rsidR="00C8170B" w:rsidRPr="00963B3B">
        <w:rPr>
          <w:rFonts w:ascii="Times New Roman" w:hAnsi="Times New Roman"/>
          <w:sz w:val="24"/>
          <w:szCs w:val="24"/>
          <w:lang w:val="uk-UA"/>
        </w:rPr>
        <w:t xml:space="preserve">. До помітних невдач експерти </w:t>
      </w:r>
      <w:proofErr w:type="spellStart"/>
      <w:r w:rsidR="00C8170B" w:rsidRPr="00963B3B">
        <w:rPr>
          <w:rFonts w:ascii="Times New Roman" w:hAnsi="Times New Roman"/>
          <w:sz w:val="24"/>
          <w:szCs w:val="24"/>
          <w:lang w:val="uk-UA"/>
        </w:rPr>
        <w:t>цьогоріч</w:t>
      </w:r>
      <w:proofErr w:type="spellEnd"/>
      <w:r w:rsidR="00C8170B" w:rsidRPr="00963B3B">
        <w:rPr>
          <w:rFonts w:ascii="Times New Roman" w:hAnsi="Times New Roman"/>
          <w:sz w:val="24"/>
          <w:szCs w:val="24"/>
          <w:lang w:val="uk-UA"/>
        </w:rPr>
        <w:t xml:space="preserve"> зараховують також ситуацію довкола М.Саакашвілі та наступ влади на громадянське суспільство.</w:t>
      </w:r>
    </w:p>
    <w:p w:rsidR="00687D5D" w:rsidRPr="00963B3B" w:rsidRDefault="00C8170B" w:rsidP="00AD445F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зовнішньополітичних перемог</w:t>
      </w:r>
      <w:r w:rsidR="00C2640E" w:rsidRPr="00963B3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>абсолютна більшість експертів</w:t>
      </w:r>
      <w:r w:rsidR="00844C74" w:rsidRPr="00963B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>відзначил</w:t>
      </w:r>
      <w:r w:rsidR="00786016">
        <w:rPr>
          <w:rFonts w:ascii="Times New Roman" w:hAnsi="Times New Roman"/>
          <w:sz w:val="24"/>
          <w:szCs w:val="24"/>
          <w:lang w:val="uk-UA"/>
        </w:rPr>
        <w:t>а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 xml:space="preserve"> насамперед «</w:t>
      </w:r>
      <w:proofErr w:type="spellStart"/>
      <w:r w:rsidR="00C2640E" w:rsidRPr="00963B3B">
        <w:rPr>
          <w:rFonts w:ascii="Times New Roman" w:hAnsi="Times New Roman"/>
          <w:sz w:val="24"/>
          <w:szCs w:val="24"/>
          <w:lang w:val="uk-UA"/>
        </w:rPr>
        <w:t>безвіз</w:t>
      </w:r>
      <w:proofErr w:type="spellEnd"/>
      <w:r w:rsidR="00C2640E" w:rsidRPr="00963B3B">
        <w:rPr>
          <w:rFonts w:ascii="Times New Roman" w:hAnsi="Times New Roman"/>
          <w:sz w:val="24"/>
          <w:szCs w:val="24"/>
          <w:lang w:val="uk-UA"/>
        </w:rPr>
        <w:t>» з країнами ЄС, що також є найважливішою позитивною подією року. Також вагома частина опитаних</w:t>
      </w:r>
      <w:r w:rsidR="001A768D">
        <w:rPr>
          <w:rFonts w:ascii="Times New Roman" w:hAnsi="Times New Roman"/>
          <w:sz w:val="24"/>
          <w:szCs w:val="24"/>
          <w:lang w:val="uk-UA"/>
        </w:rPr>
        <w:t xml:space="preserve"> експертів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1A768D">
        <w:rPr>
          <w:rFonts w:ascii="Times New Roman" w:hAnsi="Times New Roman"/>
          <w:sz w:val="24"/>
          <w:szCs w:val="24"/>
          <w:lang w:val="uk-UA"/>
        </w:rPr>
        <w:t xml:space="preserve"> значущих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 xml:space="preserve"> перемог зарахувал</w:t>
      </w:r>
      <w:r w:rsidR="00786016">
        <w:rPr>
          <w:rFonts w:ascii="Times New Roman" w:hAnsi="Times New Roman"/>
          <w:sz w:val="24"/>
          <w:szCs w:val="24"/>
          <w:lang w:val="uk-UA"/>
        </w:rPr>
        <w:t>а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 xml:space="preserve"> продовження </w:t>
      </w:r>
      <w:r w:rsidR="001A768D">
        <w:rPr>
          <w:rFonts w:ascii="Times New Roman" w:hAnsi="Times New Roman"/>
          <w:sz w:val="24"/>
          <w:szCs w:val="24"/>
          <w:lang w:val="uk-UA"/>
        </w:rPr>
        <w:t xml:space="preserve">та навіть часткове посилення </w:t>
      </w:r>
      <w:r w:rsidR="00C2640E" w:rsidRPr="00963B3B">
        <w:rPr>
          <w:rFonts w:ascii="Times New Roman" w:hAnsi="Times New Roman"/>
          <w:sz w:val="24"/>
          <w:szCs w:val="24"/>
          <w:lang w:val="uk-UA"/>
        </w:rPr>
        <w:t xml:space="preserve">міжнародних санкцій проти Росії.  </w:t>
      </w:r>
    </w:p>
    <w:p w:rsidR="002A7A33" w:rsidRPr="00963B3B" w:rsidRDefault="00C2640E" w:rsidP="00C2640E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зовнішньополітичних невдач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експерти віднесли передусім конфлікти з західними країнами-сусідами України (Польщею та Угорщиною), відсутність результату дипломатичних зусиль із врегулювання військового конфлікту на Сході (Донбасі) та втрату довіри до української влади, як і інтересу до подій в Україні, з боку західних партнерів. </w:t>
      </w:r>
    </w:p>
    <w:p w:rsidR="001851E7" w:rsidRPr="00963B3B" w:rsidRDefault="001851E7" w:rsidP="00F4281E">
      <w:pPr>
        <w:pStyle w:val="a3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b/>
          <w:sz w:val="24"/>
          <w:szCs w:val="24"/>
          <w:lang w:val="uk-UA"/>
        </w:rPr>
        <w:lastRenderedPageBreak/>
        <w:t>Персони</w:t>
      </w:r>
    </w:p>
    <w:p w:rsidR="002B31E8" w:rsidRPr="00963B3B" w:rsidRDefault="001851E7" w:rsidP="002B31E8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За оцінками опитаних експертів, чинний Прем’єр-міністр України Володимир </w:t>
      </w:r>
      <w:proofErr w:type="spellStart"/>
      <w:r w:rsidRPr="00963B3B">
        <w:rPr>
          <w:rFonts w:ascii="Times New Roman" w:hAnsi="Times New Roman"/>
          <w:sz w:val="24"/>
          <w:szCs w:val="24"/>
          <w:lang w:val="uk-UA"/>
        </w:rPr>
        <w:t>Гройсман</w:t>
      </w:r>
      <w:proofErr w:type="spellEnd"/>
      <w:r w:rsidRPr="00963B3B">
        <w:rPr>
          <w:rFonts w:ascii="Times New Roman" w:hAnsi="Times New Roman"/>
          <w:sz w:val="24"/>
          <w:szCs w:val="24"/>
          <w:lang w:val="uk-UA"/>
        </w:rPr>
        <w:t xml:space="preserve"> продовжує</w:t>
      </w:r>
      <w:r w:rsidR="002B31E8" w:rsidRPr="00963B3B">
        <w:rPr>
          <w:rFonts w:ascii="Times New Roman" w:hAnsi="Times New Roman"/>
          <w:sz w:val="24"/>
          <w:szCs w:val="24"/>
          <w:lang w:val="uk-UA"/>
        </w:rPr>
        <w:t xml:space="preserve"> другий рік поспіль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зберігати першість серед 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найуспішніших політиків</w:t>
      </w:r>
      <w:r w:rsidR="002B31E8" w:rsidRPr="00963B3B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 w:rsidRPr="00963B3B">
        <w:rPr>
          <w:rFonts w:ascii="Times New Roman" w:hAnsi="Times New Roman"/>
          <w:sz w:val="24"/>
          <w:szCs w:val="24"/>
          <w:lang w:val="uk-UA"/>
        </w:rPr>
        <w:t>. Президент України Петро П</w:t>
      </w:r>
      <w:r w:rsidR="002B31E8" w:rsidRPr="00963B3B">
        <w:rPr>
          <w:rFonts w:ascii="Times New Roman" w:hAnsi="Times New Roman"/>
          <w:sz w:val="24"/>
          <w:szCs w:val="24"/>
          <w:lang w:val="uk-UA"/>
        </w:rPr>
        <w:t xml:space="preserve">орошенко, натомість, з незначним відставанням посів </w:t>
      </w:r>
      <w:r w:rsidR="001A768D">
        <w:rPr>
          <w:rFonts w:ascii="Times New Roman" w:hAnsi="Times New Roman"/>
          <w:sz w:val="24"/>
          <w:szCs w:val="24"/>
          <w:lang w:val="uk-UA"/>
        </w:rPr>
        <w:t>цього року</w:t>
      </w:r>
      <w:r w:rsidR="002B31E8" w:rsidRPr="00963B3B">
        <w:rPr>
          <w:rFonts w:ascii="Times New Roman" w:hAnsi="Times New Roman"/>
          <w:sz w:val="24"/>
          <w:szCs w:val="24"/>
          <w:lang w:val="uk-UA"/>
        </w:rPr>
        <w:t xml:space="preserve"> другу сходинку. Минулорічний фаворит списку найуспішніших політиків Юлія Тимошенко перемістилась з другої сходинки на четверту, а </w:t>
      </w:r>
      <w:proofErr w:type="spellStart"/>
      <w:r w:rsidR="002B31E8" w:rsidRPr="00963B3B">
        <w:rPr>
          <w:rFonts w:ascii="Times New Roman" w:hAnsi="Times New Roman"/>
          <w:sz w:val="24"/>
          <w:szCs w:val="24"/>
          <w:lang w:val="uk-UA"/>
        </w:rPr>
        <w:t>Міхеїл</w:t>
      </w:r>
      <w:proofErr w:type="spellEnd"/>
      <w:r w:rsidR="002B31E8" w:rsidRPr="00963B3B">
        <w:rPr>
          <w:rFonts w:ascii="Times New Roman" w:hAnsi="Times New Roman"/>
          <w:sz w:val="24"/>
          <w:szCs w:val="24"/>
          <w:lang w:val="uk-UA"/>
        </w:rPr>
        <w:t xml:space="preserve"> Саакашвілі посів третє місце. </w:t>
      </w:r>
    </w:p>
    <w:p w:rsidR="001001D5" w:rsidRDefault="002B31E8" w:rsidP="001001D5">
      <w:pPr>
        <w:pStyle w:val="a3"/>
        <w:numPr>
          <w:ilvl w:val="0"/>
          <w:numId w:val="1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Найменш успішним політиком 2017 року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більшість експертів назвали </w:t>
      </w:r>
      <w:proofErr w:type="spellStart"/>
      <w:r w:rsidRPr="00963B3B">
        <w:rPr>
          <w:rFonts w:ascii="Times New Roman" w:hAnsi="Times New Roman"/>
          <w:sz w:val="24"/>
          <w:szCs w:val="24"/>
          <w:lang w:val="uk-UA"/>
        </w:rPr>
        <w:t>Міхеїла</w:t>
      </w:r>
      <w:proofErr w:type="spellEnd"/>
      <w:r w:rsidRPr="00963B3B">
        <w:rPr>
          <w:rFonts w:ascii="Times New Roman" w:hAnsi="Times New Roman"/>
          <w:sz w:val="24"/>
          <w:szCs w:val="24"/>
          <w:lang w:val="uk-UA"/>
        </w:rPr>
        <w:t xml:space="preserve"> Саакашвілі. На другій позиції – Петро Порошенко,  на третій – Юрій Луценко.</w:t>
      </w:r>
    </w:p>
    <w:p w:rsidR="001001D5" w:rsidRPr="001001D5" w:rsidRDefault="001001D5" w:rsidP="001001D5">
      <w:pPr>
        <w:pStyle w:val="a3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191D" w:rsidRPr="00963B3B" w:rsidRDefault="002B31E8" w:rsidP="001001D5">
      <w:pPr>
        <w:pStyle w:val="a3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Оцінки за основними </w:t>
      </w:r>
      <w:r w:rsidR="00F4281E" w:rsidRPr="00963B3B">
        <w:rPr>
          <w:rFonts w:ascii="Times New Roman" w:hAnsi="Times New Roman"/>
          <w:b/>
          <w:sz w:val="24"/>
          <w:szCs w:val="24"/>
          <w:lang w:val="uk-UA"/>
        </w:rPr>
        <w:t>індикаторами розвитку</w:t>
      </w:r>
    </w:p>
    <w:p w:rsidR="006629FE" w:rsidRPr="00963B3B" w:rsidRDefault="00F4281E" w:rsidP="003A1830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240"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Із семи оцінюваних </w:t>
      </w:r>
      <w:r w:rsidRPr="00963B3B">
        <w:rPr>
          <w:rFonts w:ascii="Times New Roman" w:hAnsi="Times New Roman"/>
          <w:b/>
          <w:i/>
          <w:sz w:val="24"/>
          <w:szCs w:val="24"/>
          <w:lang w:val="uk-UA"/>
        </w:rPr>
        <w:t>сфер суспільного життя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лише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 xml:space="preserve"> стан двох сфер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експерти оцінили позитивно: рівень демократії – 5,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>9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бала за 10-бальною шкалою</w:t>
      </w:r>
      <w:r w:rsidR="001A768D">
        <w:rPr>
          <w:rStyle w:val="a8"/>
          <w:rFonts w:ascii="Times New Roman" w:hAnsi="Times New Roman"/>
          <w:sz w:val="24"/>
          <w:szCs w:val="24"/>
          <w:lang w:val="uk-UA"/>
        </w:rPr>
        <w:footnoteReference w:id="1"/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та стан свободи слова – 6,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>6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бала.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 При цьому відповідні показники мінімально </w:t>
      </w:r>
      <w:r w:rsidR="001001D5">
        <w:rPr>
          <w:rFonts w:ascii="Times New Roman" w:hAnsi="Times New Roman"/>
          <w:sz w:val="24"/>
          <w:szCs w:val="24"/>
          <w:lang w:val="uk-UA"/>
        </w:rPr>
        <w:t>покращились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 (на 0,1 бала)  порівнян</w:t>
      </w:r>
      <w:r w:rsidR="00786016">
        <w:rPr>
          <w:rFonts w:ascii="Times New Roman" w:hAnsi="Times New Roman"/>
          <w:sz w:val="24"/>
          <w:szCs w:val="24"/>
          <w:lang w:val="uk-UA"/>
        </w:rPr>
        <w:t>о з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 минулорічними. </w:t>
      </w:r>
      <w:r w:rsidRPr="00963B3B">
        <w:rPr>
          <w:rFonts w:ascii="Times New Roman" w:hAnsi="Times New Roman"/>
          <w:sz w:val="24"/>
          <w:szCs w:val="24"/>
          <w:lang w:val="uk-UA"/>
        </w:rPr>
        <w:t>Найбільш негативні оцінки отримали</w:t>
      </w:r>
      <w:r w:rsidR="00786016">
        <w:rPr>
          <w:rFonts w:ascii="Times New Roman" w:hAnsi="Times New Roman"/>
          <w:sz w:val="24"/>
          <w:szCs w:val="24"/>
          <w:lang w:val="uk-UA"/>
        </w:rPr>
        <w:t>: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рівень дотримання законності – 3,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>5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016">
        <w:rPr>
          <w:rFonts w:ascii="Times New Roman" w:hAnsi="Times New Roman"/>
          <w:sz w:val="24"/>
          <w:szCs w:val="24"/>
          <w:lang w:val="uk-UA"/>
        </w:rPr>
        <w:t xml:space="preserve">бала </w:t>
      </w:r>
      <w:r w:rsidRPr="00963B3B">
        <w:rPr>
          <w:rFonts w:ascii="Times New Roman" w:hAnsi="Times New Roman"/>
          <w:sz w:val="24"/>
          <w:szCs w:val="24"/>
          <w:lang w:val="uk-UA"/>
        </w:rPr>
        <w:t>та рівень корупції</w:t>
      </w:r>
      <w:r w:rsidR="001001D5"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– 7,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>4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бала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, хоча й </w:t>
      </w:r>
      <w:r w:rsidR="00786016">
        <w:rPr>
          <w:rFonts w:ascii="Times New Roman" w:hAnsi="Times New Roman"/>
          <w:sz w:val="24"/>
          <w:szCs w:val="24"/>
          <w:lang w:val="uk-UA"/>
        </w:rPr>
        <w:t>у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 цих сферах відбулось </w:t>
      </w:r>
      <w:r w:rsidR="006629FE" w:rsidRPr="00963B3B">
        <w:rPr>
          <w:rFonts w:ascii="Times New Roman" w:hAnsi="Times New Roman"/>
          <w:sz w:val="24"/>
          <w:szCs w:val="24"/>
          <w:lang w:val="uk-UA"/>
        </w:rPr>
        <w:t>певне</w:t>
      </w:r>
      <w:r w:rsidR="00FA165B" w:rsidRPr="00963B3B">
        <w:rPr>
          <w:rFonts w:ascii="Times New Roman" w:hAnsi="Times New Roman"/>
          <w:sz w:val="24"/>
          <w:szCs w:val="24"/>
          <w:lang w:val="uk-UA"/>
        </w:rPr>
        <w:t xml:space="preserve"> покращення</w:t>
      </w:r>
      <w:r w:rsidR="00786016">
        <w:rPr>
          <w:rFonts w:ascii="Times New Roman" w:hAnsi="Times New Roman"/>
          <w:sz w:val="24"/>
          <w:szCs w:val="24"/>
          <w:lang w:val="uk-UA"/>
        </w:rPr>
        <w:t>, якщо п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орівня</w:t>
      </w:r>
      <w:r w:rsidR="00786016">
        <w:rPr>
          <w:rFonts w:ascii="Times New Roman" w:hAnsi="Times New Roman"/>
          <w:sz w:val="24"/>
          <w:szCs w:val="24"/>
          <w:lang w:val="uk-UA"/>
        </w:rPr>
        <w:t xml:space="preserve">ти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з результатами минулого року (на 0,1 та 0,4 бала відповідно).</w:t>
      </w:r>
    </w:p>
    <w:p w:rsidR="00063C50" w:rsidRPr="00963B3B" w:rsidRDefault="00F4281E" w:rsidP="003C08C6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>Економічна ситуація</w:t>
      </w:r>
      <w:r w:rsidR="001001D5"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Pr="00963B3B">
        <w:rPr>
          <w:rFonts w:ascii="Times New Roman" w:hAnsi="Times New Roman"/>
          <w:sz w:val="24"/>
          <w:szCs w:val="24"/>
          <w:lang w:val="uk-UA"/>
        </w:rPr>
        <w:t>, хоча й оцінюється експертами</w:t>
      </w:r>
      <w:r w:rsidR="006629FE" w:rsidRPr="00963B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3B3B">
        <w:rPr>
          <w:rFonts w:ascii="Times New Roman" w:hAnsi="Times New Roman"/>
          <w:sz w:val="24"/>
          <w:szCs w:val="24"/>
          <w:lang w:val="uk-UA"/>
        </w:rPr>
        <w:t>невисоко – 3,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9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бала, проте  порівняно з минулим роком оцінка зросла на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0,3 бала (було 3,6 бала)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Так само дещо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покращилися оцінки стану свободи підприємництва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(</w:t>
      </w:r>
      <w:r w:rsidRPr="00963B3B">
        <w:rPr>
          <w:rFonts w:ascii="Times New Roman" w:hAnsi="Times New Roman"/>
          <w:sz w:val="24"/>
          <w:szCs w:val="24"/>
          <w:lang w:val="uk-UA"/>
        </w:rPr>
        <w:t>з 4,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6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до 4,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9 бала)</w:t>
      </w:r>
      <w:r w:rsidR="006629FE" w:rsidRPr="00963B3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629FE" w:rsidRPr="001001D5" w:rsidRDefault="006629FE" w:rsidP="001001D5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200"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Рівень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 xml:space="preserve">прогнозованості розвитку держави на наступний рік </w:t>
      </w:r>
      <w:r w:rsidRPr="00963B3B">
        <w:rPr>
          <w:rFonts w:ascii="Times New Roman" w:hAnsi="Times New Roman"/>
          <w:sz w:val="24"/>
          <w:szCs w:val="24"/>
          <w:lang w:val="uk-UA"/>
        </w:rPr>
        <w:t>експерти оцінюють у 4,5 бала, що є трохи вищим показником порівнян</w:t>
      </w:r>
      <w:r w:rsidR="00786016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з минулорічною оцінкою 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(</w:t>
      </w:r>
      <w:r w:rsidRPr="00963B3B">
        <w:rPr>
          <w:rFonts w:ascii="Times New Roman" w:hAnsi="Times New Roman"/>
          <w:sz w:val="24"/>
          <w:szCs w:val="24"/>
          <w:lang w:val="uk-UA"/>
        </w:rPr>
        <w:t>було 4,3 бала</w:t>
      </w:r>
      <w:r w:rsidR="00774486" w:rsidRPr="00963B3B">
        <w:rPr>
          <w:rFonts w:ascii="Times New Roman" w:hAnsi="Times New Roman"/>
          <w:sz w:val="24"/>
          <w:szCs w:val="24"/>
          <w:lang w:val="uk-UA"/>
        </w:rPr>
        <w:t>).</w:t>
      </w:r>
    </w:p>
    <w:p w:rsidR="006629FE" w:rsidRPr="00963B3B" w:rsidRDefault="006629FE" w:rsidP="00C96401">
      <w:pPr>
        <w:pStyle w:val="a5"/>
        <w:spacing w:before="8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Прогнози експертів: на що Україні </w:t>
      </w:r>
      <w:r w:rsidR="00786016">
        <w:rPr>
          <w:rFonts w:ascii="Times New Roman" w:hAnsi="Times New Roman"/>
          <w:b/>
          <w:sz w:val="24"/>
          <w:szCs w:val="24"/>
          <w:lang w:val="uk-UA"/>
        </w:rPr>
        <w:t>варто чекати 2018</w:t>
      </w:r>
      <w:r w:rsidR="007C191D" w:rsidRPr="00963B3B">
        <w:rPr>
          <w:rFonts w:ascii="Times New Roman" w:hAnsi="Times New Roman"/>
          <w:b/>
          <w:sz w:val="24"/>
          <w:szCs w:val="24"/>
          <w:lang w:val="uk-UA"/>
        </w:rPr>
        <w:t xml:space="preserve"> року?</w:t>
      </w:r>
    </w:p>
    <w:p w:rsidR="005300D1" w:rsidRPr="00963B3B" w:rsidRDefault="005300D1" w:rsidP="007C191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300D1" w:rsidRPr="00963B3B" w:rsidRDefault="005300D1" w:rsidP="00063C50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Експерти прогнозують, що у 2018 році варто очікувати посилення </w:t>
      </w:r>
      <w:r w:rsidR="00063C50" w:rsidRPr="00963B3B">
        <w:rPr>
          <w:rFonts w:ascii="Times New Roman" w:hAnsi="Times New Roman"/>
          <w:sz w:val="24"/>
          <w:szCs w:val="24"/>
          <w:lang w:val="uk-UA"/>
        </w:rPr>
        <w:t>політичної конфліктності та протистояння, а також фактичного розгортання президентської та парламентської виборчих кампаній на тлі запланованих на 2019 рік чергових виборів</w:t>
      </w:r>
      <w:r w:rsidR="00C96401"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="00063C50" w:rsidRPr="00963B3B">
        <w:rPr>
          <w:rFonts w:ascii="Times New Roman" w:hAnsi="Times New Roman"/>
          <w:sz w:val="24"/>
          <w:szCs w:val="24"/>
          <w:lang w:val="uk-UA"/>
        </w:rPr>
        <w:t>. Окрім того, експерти застерігають щодо зростання популізму, погіршення соціально-економічної ситуації та зростання соціальної напруженості, що потенційно може вилитись у вуличні акції протесту.</w:t>
      </w:r>
    </w:p>
    <w:p w:rsidR="003C08C6" w:rsidRPr="00963B3B" w:rsidRDefault="003C08C6" w:rsidP="003C08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3C50" w:rsidRPr="00963B3B" w:rsidRDefault="003C08C6" w:rsidP="00063C50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>У зовнішньополітичному контексті експерти очікують суперечливі для України тенденції у 2018 році: з одного боку, очікується продовження санкцій та подальшої міжнародної ізоляції Росії, а з іншого –</w:t>
      </w:r>
      <w:r w:rsidR="00C964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16B">
        <w:rPr>
          <w:rFonts w:ascii="Times New Roman" w:hAnsi="Times New Roman"/>
          <w:sz w:val="24"/>
          <w:szCs w:val="24"/>
          <w:lang w:val="uk-UA"/>
        </w:rPr>
        <w:t>спад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підтримки та уваги до України у зв’язку з турбулентністю на міжнародній арені та розчарування</w:t>
      </w:r>
      <w:r w:rsidR="008A616B">
        <w:rPr>
          <w:rFonts w:ascii="Times New Roman" w:hAnsi="Times New Roman"/>
          <w:sz w:val="24"/>
          <w:szCs w:val="24"/>
          <w:lang w:val="uk-UA"/>
        </w:rPr>
        <w:t>м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Заходу в прогресі укр</w:t>
      </w:r>
      <w:r w:rsidR="003A1830" w:rsidRPr="00963B3B">
        <w:rPr>
          <w:rFonts w:ascii="Times New Roman" w:hAnsi="Times New Roman"/>
          <w:sz w:val="24"/>
          <w:szCs w:val="24"/>
          <w:lang w:val="uk-UA"/>
        </w:rPr>
        <w:t>аїнських реформ</w:t>
      </w:r>
      <w:r w:rsidR="00C96401">
        <w:rPr>
          <w:rFonts w:ascii="Times New Roman" w:hAnsi="Times New Roman"/>
          <w:sz w:val="24"/>
          <w:szCs w:val="24"/>
          <w:lang w:val="uk-UA"/>
        </w:rPr>
        <w:t xml:space="preserve"> через небажання боротись з корупцією</w:t>
      </w:r>
      <w:r w:rsidR="003A1830" w:rsidRPr="00963B3B">
        <w:rPr>
          <w:rFonts w:ascii="Times New Roman" w:hAnsi="Times New Roman"/>
          <w:sz w:val="24"/>
          <w:szCs w:val="24"/>
          <w:lang w:val="uk-UA"/>
        </w:rPr>
        <w:t>. Серед доволі ймовірних тенденцій нового</w:t>
      </w:r>
      <w:r w:rsidR="00C96401">
        <w:rPr>
          <w:rFonts w:ascii="Times New Roman" w:hAnsi="Times New Roman"/>
          <w:sz w:val="24"/>
          <w:szCs w:val="24"/>
          <w:lang w:val="uk-UA"/>
        </w:rPr>
        <w:t xml:space="preserve"> 2018 </w:t>
      </w:r>
      <w:r w:rsidR="003A1830" w:rsidRPr="00963B3B">
        <w:rPr>
          <w:rFonts w:ascii="Times New Roman" w:hAnsi="Times New Roman"/>
          <w:sz w:val="24"/>
          <w:szCs w:val="24"/>
          <w:lang w:val="uk-UA"/>
        </w:rPr>
        <w:t>року експерти відзн</w:t>
      </w:r>
      <w:r w:rsidR="008A616B">
        <w:rPr>
          <w:rFonts w:ascii="Times New Roman" w:hAnsi="Times New Roman"/>
          <w:sz w:val="24"/>
          <w:szCs w:val="24"/>
          <w:lang w:val="uk-UA"/>
        </w:rPr>
        <w:t>ачають також складну співпрацю</w:t>
      </w:r>
      <w:r w:rsidR="003A1830" w:rsidRPr="00963B3B">
        <w:rPr>
          <w:rFonts w:ascii="Times New Roman" w:hAnsi="Times New Roman"/>
          <w:sz w:val="24"/>
          <w:szCs w:val="24"/>
          <w:lang w:val="uk-UA"/>
        </w:rPr>
        <w:t xml:space="preserve"> України з МВФ, подальше погіршення відносин з Росією та можливе локальне загострення конфлікту на Донбасі.</w:t>
      </w:r>
    </w:p>
    <w:p w:rsidR="003A1830" w:rsidRPr="00963B3B" w:rsidRDefault="003A1830" w:rsidP="003A183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A1830" w:rsidRPr="00963B3B" w:rsidRDefault="003A1830" w:rsidP="00063C50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Експерти продовжують вже декілька років поспіль </w:t>
      </w:r>
      <w:r w:rsidR="008A616B">
        <w:rPr>
          <w:rFonts w:ascii="Times New Roman" w:hAnsi="Times New Roman"/>
          <w:sz w:val="24"/>
          <w:szCs w:val="24"/>
          <w:lang w:val="uk-UA"/>
        </w:rPr>
        <w:t>акцентувати на тому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, що боротьба з корупцією </w:t>
      </w:r>
      <w:r w:rsidR="008A616B">
        <w:rPr>
          <w:rFonts w:ascii="Times New Roman" w:hAnsi="Times New Roman"/>
          <w:sz w:val="24"/>
          <w:szCs w:val="24"/>
          <w:lang w:val="uk-UA"/>
        </w:rPr>
        <w:t>має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бути ключовим пріоритетом для української влади в найближчому часі. Потрібно також продовжувати імплементацію судової реформи і в цьому контексті пріоритетним є створення спеціалізованого антикорупційного суду. Іншим пріоритетним напрямом </w:t>
      </w:r>
      <w:r w:rsidR="00A35FB4" w:rsidRPr="00963B3B">
        <w:rPr>
          <w:rFonts w:ascii="Times New Roman" w:hAnsi="Times New Roman"/>
          <w:sz w:val="24"/>
          <w:szCs w:val="24"/>
          <w:lang w:val="uk-UA"/>
        </w:rPr>
        <w:t>діяльності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мають бути економічні реформи, покликані забезпечити</w:t>
      </w:r>
      <w:r w:rsidR="00A35FB4" w:rsidRPr="00963B3B">
        <w:rPr>
          <w:rFonts w:ascii="Times New Roman" w:hAnsi="Times New Roman"/>
          <w:sz w:val="24"/>
          <w:szCs w:val="24"/>
          <w:lang w:val="uk-UA"/>
        </w:rPr>
        <w:t xml:space="preserve"> стійке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економічне зростання</w:t>
      </w:r>
      <w:r w:rsidR="00C96401">
        <w:rPr>
          <w:rFonts w:ascii="Times New Roman" w:hAnsi="Times New Roman"/>
          <w:sz w:val="24"/>
          <w:szCs w:val="24"/>
          <w:lang w:val="uk-UA"/>
        </w:rPr>
        <w:t>,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та створення сприятливих умов для розвитку </w:t>
      </w:r>
      <w:r w:rsidR="00A35FB4" w:rsidRPr="00963B3B">
        <w:rPr>
          <w:rFonts w:ascii="Times New Roman" w:hAnsi="Times New Roman"/>
          <w:sz w:val="24"/>
          <w:szCs w:val="24"/>
          <w:lang w:val="uk-UA"/>
        </w:rPr>
        <w:t>бізнесу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в Україні. </w:t>
      </w:r>
    </w:p>
    <w:p w:rsidR="00063C50" w:rsidRPr="00963B3B" w:rsidRDefault="00063C50" w:rsidP="00063C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3C50" w:rsidRPr="00963B3B" w:rsidRDefault="00063C50" w:rsidP="00063C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5FB4" w:rsidRPr="00963B3B" w:rsidRDefault="00A35FB4" w:rsidP="00A35FB4">
      <w:pPr>
        <w:pStyle w:val="a5"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b/>
          <w:sz w:val="24"/>
          <w:szCs w:val="24"/>
          <w:lang w:val="uk-UA"/>
        </w:rPr>
        <w:t>Місце персонаж</w:t>
      </w:r>
      <w:r w:rsidR="008A616B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 «Діда Мороза» </w:t>
      </w:r>
      <w:r w:rsidR="00F163F5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bookmarkStart w:id="0" w:name="_GoBack"/>
      <w:bookmarkEnd w:id="0"/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в </w:t>
      </w:r>
      <w:r w:rsidR="008A616B">
        <w:rPr>
          <w:rFonts w:ascii="Times New Roman" w:hAnsi="Times New Roman"/>
          <w:b/>
          <w:sz w:val="24"/>
          <w:szCs w:val="24"/>
          <w:lang w:val="uk-UA"/>
        </w:rPr>
        <w:t>уяві</w:t>
      </w:r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A616B">
        <w:rPr>
          <w:rFonts w:ascii="Times New Roman" w:hAnsi="Times New Roman"/>
          <w:b/>
          <w:sz w:val="24"/>
          <w:szCs w:val="24"/>
          <w:lang w:val="uk-UA"/>
        </w:rPr>
        <w:t>експертів</w:t>
      </w:r>
      <w:r w:rsidRPr="00963B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35FB4" w:rsidRPr="00963B3B" w:rsidRDefault="00A35FB4" w:rsidP="00963B3B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Експерти </w:t>
      </w:r>
      <w:r w:rsidR="0084143F" w:rsidRPr="00963B3B">
        <w:rPr>
          <w:rFonts w:ascii="Times New Roman" w:hAnsi="Times New Roman"/>
          <w:sz w:val="24"/>
          <w:szCs w:val="24"/>
          <w:lang w:val="uk-UA"/>
        </w:rPr>
        <w:t>переконані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, що цілеспрямовано прагнути замінити у суспільній свідомості звичного Діда Мороза на когось іншого (Святого Миколая чи </w:t>
      </w:r>
      <w:proofErr w:type="spellStart"/>
      <w:r w:rsidRPr="00963B3B">
        <w:rPr>
          <w:rFonts w:ascii="Times New Roman" w:hAnsi="Times New Roman"/>
          <w:sz w:val="24"/>
          <w:szCs w:val="24"/>
          <w:lang w:val="uk-UA"/>
        </w:rPr>
        <w:t>Санта</w:t>
      </w:r>
      <w:proofErr w:type="spellEnd"/>
      <w:r w:rsidRPr="00963B3B">
        <w:rPr>
          <w:rFonts w:ascii="Times New Roman" w:hAnsi="Times New Roman"/>
          <w:sz w:val="24"/>
          <w:szCs w:val="24"/>
          <w:lang w:val="uk-UA"/>
        </w:rPr>
        <w:t xml:space="preserve"> Клауса) не має потреби. Натомість, кожна людина, на думку більшості опитаних експертів, сама має обирати, який персонаж їй більше до вподоби.</w:t>
      </w:r>
      <w:r w:rsidR="0084143F" w:rsidRPr="00963B3B">
        <w:rPr>
          <w:rFonts w:ascii="Times New Roman" w:hAnsi="Times New Roman"/>
          <w:sz w:val="24"/>
          <w:szCs w:val="24"/>
          <w:lang w:val="uk-UA"/>
        </w:rPr>
        <w:t xml:space="preserve"> Разом з тим приблизно третина експертів дотримуються протилежної думки та вважають, що Дід</w:t>
      </w:r>
      <w:r w:rsidR="008A616B">
        <w:rPr>
          <w:rFonts w:ascii="Times New Roman" w:hAnsi="Times New Roman"/>
          <w:sz w:val="24"/>
          <w:szCs w:val="24"/>
          <w:lang w:val="uk-UA"/>
        </w:rPr>
        <w:t>а</w:t>
      </w:r>
      <w:r w:rsidR="0084143F" w:rsidRPr="00963B3B">
        <w:rPr>
          <w:rFonts w:ascii="Times New Roman" w:hAnsi="Times New Roman"/>
          <w:sz w:val="24"/>
          <w:szCs w:val="24"/>
          <w:lang w:val="uk-UA"/>
        </w:rPr>
        <w:t xml:space="preserve"> Мороз</w:t>
      </w:r>
      <w:r w:rsidR="008A616B">
        <w:rPr>
          <w:rFonts w:ascii="Times New Roman" w:hAnsi="Times New Roman"/>
          <w:sz w:val="24"/>
          <w:szCs w:val="24"/>
          <w:lang w:val="uk-UA"/>
        </w:rPr>
        <w:t>а</w:t>
      </w:r>
      <w:r w:rsidR="0084143F" w:rsidRPr="00963B3B">
        <w:rPr>
          <w:rFonts w:ascii="Times New Roman" w:hAnsi="Times New Roman"/>
          <w:sz w:val="24"/>
          <w:szCs w:val="24"/>
          <w:lang w:val="uk-UA"/>
        </w:rPr>
        <w:t xml:space="preserve"> як </w:t>
      </w:r>
      <w:r w:rsidR="00F163F5">
        <w:rPr>
          <w:rFonts w:ascii="Times New Roman" w:hAnsi="Times New Roman"/>
          <w:sz w:val="24"/>
          <w:szCs w:val="24"/>
          <w:lang w:val="uk-UA"/>
        </w:rPr>
        <w:t>рудимента</w:t>
      </w:r>
      <w:r w:rsidR="0084143F" w:rsidRPr="00963B3B">
        <w:rPr>
          <w:rFonts w:ascii="Times New Roman" w:hAnsi="Times New Roman"/>
          <w:sz w:val="24"/>
          <w:szCs w:val="24"/>
          <w:lang w:val="uk-UA"/>
        </w:rPr>
        <w:t xml:space="preserve"> радянської спадщини все ж таки варто замінити на іншого персонажа. </w:t>
      </w:r>
    </w:p>
    <w:p w:rsidR="0084143F" w:rsidRPr="00963B3B" w:rsidRDefault="0084143F" w:rsidP="00963B3B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63B3B">
        <w:rPr>
          <w:rFonts w:ascii="Times New Roman" w:hAnsi="Times New Roman"/>
          <w:sz w:val="24"/>
          <w:szCs w:val="24"/>
          <w:lang w:val="uk-UA"/>
        </w:rPr>
        <w:t xml:space="preserve">Найбільше на </w:t>
      </w:r>
      <w:r w:rsidR="008A616B">
        <w:rPr>
          <w:rFonts w:ascii="Times New Roman" w:hAnsi="Times New Roman"/>
          <w:sz w:val="24"/>
          <w:szCs w:val="24"/>
          <w:lang w:val="uk-UA"/>
        </w:rPr>
        <w:t>«</w:t>
      </w:r>
      <w:r w:rsidRPr="00963B3B">
        <w:rPr>
          <w:rFonts w:ascii="Times New Roman" w:hAnsi="Times New Roman"/>
          <w:sz w:val="24"/>
          <w:szCs w:val="24"/>
          <w:lang w:val="uk-UA"/>
        </w:rPr>
        <w:t>роль</w:t>
      </w:r>
      <w:r w:rsidR="008A616B">
        <w:rPr>
          <w:rFonts w:ascii="Times New Roman" w:hAnsi="Times New Roman"/>
          <w:sz w:val="24"/>
          <w:szCs w:val="24"/>
          <w:lang w:val="uk-UA"/>
        </w:rPr>
        <w:t>»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українського Діда Мороза</w:t>
      </w:r>
      <w:r w:rsidR="008A616B">
        <w:rPr>
          <w:rFonts w:ascii="Times New Roman" w:hAnsi="Times New Roman"/>
          <w:sz w:val="24"/>
          <w:szCs w:val="24"/>
          <w:lang w:val="uk-UA"/>
        </w:rPr>
        <w:t>,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відповідно до результатів експертного опитування</w:t>
      </w:r>
      <w:r w:rsidR="008A616B">
        <w:rPr>
          <w:rFonts w:ascii="Times New Roman" w:hAnsi="Times New Roman"/>
          <w:sz w:val="24"/>
          <w:szCs w:val="24"/>
          <w:lang w:val="uk-UA"/>
        </w:rPr>
        <w:t>,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підходить персонаж </w:t>
      </w:r>
      <w:r w:rsidR="003070F3">
        <w:rPr>
          <w:rFonts w:ascii="Times New Roman" w:hAnsi="Times New Roman"/>
          <w:sz w:val="24"/>
          <w:szCs w:val="24"/>
          <w:lang w:val="uk-UA"/>
        </w:rPr>
        <w:t xml:space="preserve">Святого </w:t>
      </w:r>
      <w:r w:rsidRPr="00963B3B">
        <w:rPr>
          <w:rFonts w:ascii="Times New Roman" w:hAnsi="Times New Roman"/>
          <w:sz w:val="24"/>
          <w:szCs w:val="24"/>
          <w:lang w:val="uk-UA"/>
        </w:rPr>
        <w:t xml:space="preserve"> Миколая. </w:t>
      </w:r>
    </w:p>
    <w:p w:rsidR="00A35FB4" w:rsidRPr="00963B3B" w:rsidRDefault="00A35FB4" w:rsidP="00A35FB4">
      <w:pPr>
        <w:pStyle w:val="a5"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5AF9" w:rsidRDefault="00A65AF9" w:rsidP="00A35FB4">
      <w:pPr>
        <w:pStyle w:val="a5"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5AF9" w:rsidRDefault="00A65AF9" w:rsidP="00A35FB4">
      <w:pPr>
        <w:pStyle w:val="a5"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5FB4" w:rsidRDefault="00A65AF9" w:rsidP="00A35FB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РЕЗУЛЬТАТИ ОПИТУВАННЯ</w:t>
      </w:r>
    </w:p>
    <w:p w:rsidR="005300D1" w:rsidRDefault="005300D1" w:rsidP="00A65AF9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84143F" w:rsidRPr="00A65AF9" w:rsidRDefault="0084143F" w:rsidP="00A65AF9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Назвіть, будь ласка, ті події  2017 року, які Ви  вважаєте найважливішими для країни (не більше 5). Кожну з названих подій просимо оцінити знаком «+» – позитивна, «-» – негативна чи «+/-» – в чомусь позитивна, в чомусь  негативна.</w:t>
      </w:r>
    </w:p>
    <w:p w:rsidR="0084143F" w:rsidRPr="00A65AF9" w:rsidRDefault="0084143F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Позитивні</w:t>
      </w:r>
    </w:p>
    <w:tbl>
      <w:tblPr>
        <w:tblStyle w:val="10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Надання та старт безвізового режиму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законодавчої бази та старт медичної реформи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Початок освітньої реформи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Пенсійна реформа та підвищення пенсій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 посилення санкцій проти Росії, міжнародна підтримка України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Старт судової реформи, формування Верховного Суду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Ефективна робота НАБУ та гучні справи відомства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Євробачення-2017 у Києві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Повномасштабний початок дії Угоди про Асоціацію з ЄС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Реформи в сфері енергетики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децентралізації</w:t>
            </w: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485" w:type="dxa"/>
          </w:tcPr>
          <w:p w:rsidR="0084143F" w:rsidRPr="00A65AF9" w:rsidRDefault="00A65AF9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Економічне зростання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Підвищення мінімальної зарплат</w:t>
            </w:r>
            <w:r w:rsidR="008A616B">
              <w:rPr>
                <w:rFonts w:ascii="Times New Roman" w:hAnsi="Times New Roman"/>
                <w:lang w:val="uk-UA"/>
              </w:rPr>
              <w:t>ні</w:t>
            </w:r>
            <w:r w:rsidRPr="00A65AF9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Старт суспільного мовлення – 2</w:t>
            </w:r>
          </w:p>
          <w:p w:rsidR="0084143F" w:rsidRPr="00A65AF9" w:rsidRDefault="008A616B" w:rsidP="0084143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Прогрес у вирішенні</w:t>
            </w:r>
            <w:r w:rsidR="0084143F" w:rsidRPr="00A65AF9">
              <w:rPr>
                <w:rFonts w:ascii="Times New Roman" w:hAnsi="Times New Roman"/>
                <w:lang w:val="uk-UA"/>
              </w:rPr>
              <w:t xml:space="preserve"> статусу Донбасу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Початок створення директоратів в міністерствах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Е-декларування; самознищення проросійської опозиції; головування України в Радбезі ООН; декомунізація; Декларація ООН; встановлення хиткого перемир’я на Донбасі; формування політичних вимог під час акцій протесті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в; встановлення курсу на НАТО; п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ереговори </w:t>
            </w:r>
            <w:r w:rsidR="008A616B">
              <w:rPr>
                <w:rFonts w:ascii="Times New Roman" w:hAnsi="Times New Roman"/>
                <w:sz w:val="20"/>
                <w:szCs w:val="20"/>
                <w:lang w:val="uk-UA"/>
              </w:rPr>
              <w:t>щодо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миротворц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 участі Росії; блокада ОРДЛО; Закон про ОВД; вирішення ситуації з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ПриватБанком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автоматичне відшкодування ПДВ; Громадський бюджет; вчасне затвердження бюджету; ремонти доріг – 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21</w:t>
            </w:r>
          </w:p>
        </w:tc>
      </w:tr>
    </w:tbl>
    <w:p w:rsidR="00A65AF9" w:rsidRDefault="00A65AF9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uk-UA"/>
        </w:rPr>
      </w:pPr>
    </w:p>
    <w:p w:rsidR="0084143F" w:rsidRPr="00A65AF9" w:rsidRDefault="0084143F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Негативні</w:t>
      </w:r>
    </w:p>
    <w:tbl>
      <w:tblPr>
        <w:tblStyle w:val="2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Конфлікт між ГПУ та НАБУ, атака на агентство та спроби його дискредитації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Ситуація навколо М. Саакашвілі (відставка з посади Одеської ОДА, позбавлення громадянства, «прорив» кордону, «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Міхомайдан</w:t>
            </w:r>
            <w:proofErr w:type="spellEnd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Наступ влади на громадянське суспільство (е-декларування для антикорупційних діячів, переслідування окремих активістів)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війни на Донбасі та окупації Криму, відсутність прогресу врегулювання ситуації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Конфлікти з сусідами (передовсім з Польщею та Угорщиною)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Велика кількість нерозкритих терористичних актів, убивств журналістів та відомих людей, розгул криміналу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Зволікання зі створенням антикорупційного суду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Продовження мораторію на продаж земель с/г призначення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«Блокада» Донбасу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Погіршення екологічної ситуації та відсутність прогресу її вирішення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Відсутність прогресу у сфері боротьби з корупцією, провал НАЗК – 2</w:t>
            </w:r>
          </w:p>
          <w:p w:rsidR="00A65AF9" w:rsidRDefault="00A65AF9" w:rsidP="0084143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4143F" w:rsidRPr="00A65AF9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Втрата довіри Заходу; ослаблення гривні; наростання конфліктності у владі; зменшення співпраці з МВФ; декларативність реформ; відсутність політичної альтернативи; вибори до Верховного Суду; повернення Росії права голосу в ПАРЄ; неприйняття закону про СЕО; вибухи в Калинівці; не проведено реформу контролю та нагляду; скасування конкурсів на посади керівників ОДА і МДА; досі не оновлено склад ЦВК та НКРЕКП; відсутність законодавчого врегулювання подій на Сході; цензура в Інтернеті; погіршення соціально-економічної ситуації; неефективна робота ВР; наростання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протестних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настроїв; депортація лідерів кримських татар – 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262" w:type="dxa"/>
          </w:tcPr>
          <w:p w:rsidR="00A65AF9" w:rsidRDefault="00A65AF9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22</w:t>
            </w:r>
          </w:p>
        </w:tc>
      </w:tr>
    </w:tbl>
    <w:p w:rsidR="0084143F" w:rsidRPr="00A65AF9" w:rsidRDefault="0084143F" w:rsidP="0084143F">
      <w:pPr>
        <w:spacing w:line="259" w:lineRule="auto"/>
        <w:rPr>
          <w:rFonts w:ascii="Times New Roman" w:eastAsia="Calibri" w:hAnsi="Times New Roman" w:cs="Times New Roman"/>
          <w:lang w:val="uk-UA"/>
        </w:rPr>
      </w:pPr>
    </w:p>
    <w:p w:rsidR="0084143F" w:rsidRPr="00A65AF9" w:rsidRDefault="0084143F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Частково позитивні, частково негативні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7343"/>
        <w:gridCol w:w="2291"/>
      </w:tblGrid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Пенсійна реформа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Медична реформа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Обрання Верховного Суду та старт судової реформи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Підвищення мінімальної заробітної плати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 xml:space="preserve">Націоналізація </w:t>
            </w:r>
            <w:proofErr w:type="spellStart"/>
            <w:r w:rsidRPr="00A65AF9">
              <w:rPr>
                <w:rFonts w:ascii="Times New Roman" w:hAnsi="Times New Roman"/>
                <w:lang w:val="uk-UA"/>
              </w:rPr>
              <w:t>ПриватБанку</w:t>
            </w:r>
            <w:proofErr w:type="spellEnd"/>
            <w:r w:rsidRPr="00A65AF9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Безвізовий режим між Україною та ЄС – 2</w:t>
            </w:r>
          </w:p>
          <w:p w:rsidR="00A65AF9" w:rsidRPr="00A65AF9" w:rsidRDefault="00A65AF9" w:rsidP="0084143F">
            <w:pPr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00577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Держбюджет 2018; Ситуація на Донбасі; початок переслідування високопос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адових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осіб, підозрюваних у корупційних діях; повернення на ринки зовнішніх запозичень; часткове продовження реформ; збереження санкцій проти Росії, але не їх посилення; блокування російських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соцмереж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окремих сайтів; е-декларування; повернення коштів Януковича; робота антикорупційних органів; прийняття підзаконних актів для провадження принципів Водної рамкової директиви; конфлікт Саакашвілі та Порошенка –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по 1 згадці</w:t>
            </w:r>
          </w:p>
        </w:tc>
        <w:tc>
          <w:tcPr>
            <w:tcW w:w="2291" w:type="dxa"/>
          </w:tcPr>
          <w:p w:rsidR="00A65AF9" w:rsidRDefault="00A65AF9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20</w:t>
            </w:r>
          </w:p>
        </w:tc>
      </w:tr>
    </w:tbl>
    <w:p w:rsidR="0084143F" w:rsidRDefault="0084143F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uk-UA"/>
        </w:rPr>
      </w:pPr>
    </w:p>
    <w:p w:rsidR="00A65AF9" w:rsidRDefault="00A65AF9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uk-UA"/>
        </w:rPr>
      </w:pPr>
    </w:p>
    <w:p w:rsidR="00A65AF9" w:rsidRPr="00A65AF9" w:rsidRDefault="00A65AF9" w:rsidP="0084143F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uk-UA"/>
        </w:rPr>
      </w:pPr>
    </w:p>
    <w:p w:rsidR="0084143F" w:rsidRPr="00A65AF9" w:rsidRDefault="0084143F" w:rsidP="00A65AF9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Що, на Вашу думку, можна вважати головними успіхами, досягнутими Україною  2017 року у внутрішній та зовнішній політиці? </w:t>
      </w:r>
    </w:p>
    <w:p w:rsidR="0084143F" w:rsidRPr="00A65AF9" w:rsidRDefault="0084143F" w:rsidP="0084143F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внутрішній політиці: </w:t>
      </w:r>
    </w:p>
    <w:tbl>
      <w:tblPr>
        <w:tblStyle w:val="4"/>
        <w:tblW w:w="0" w:type="auto"/>
        <w:tblInd w:w="-289" w:type="dxa"/>
        <w:tblLook w:val="04A0" w:firstRow="1" w:lastRow="0" w:firstColumn="1" w:lastColumn="0" w:noHBand="0" w:noVBand="1"/>
      </w:tblPr>
      <w:tblGrid>
        <w:gridCol w:w="7343"/>
        <w:gridCol w:w="2291"/>
      </w:tblGrid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5AF9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Початок медичної реформи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Пенсійна реформа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Старт освітньої реформи 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Часткова судова реформа, конкурсний відбір до Верховного суду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Продовження децентралізації 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Загалом законодавче забезпечення реформ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Відносна політична стабільність 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Е-декларування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Робота НАБУ та інших антикорупційних органів, гучні кримінальні справи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0057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Загалом </w:t>
            </w:r>
            <w:r w:rsidR="00005770">
              <w:rPr>
                <w:rFonts w:ascii="Times New Roman" w:hAnsi="Times New Roman"/>
                <w:sz w:val="24"/>
                <w:szCs w:val="24"/>
                <w:lang w:val="uk-UA"/>
              </w:rPr>
              <w:t>ухвалення</w:t>
            </w: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антикорупційного законодавства та запуск антикорупційних органів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Декомунізація та українізація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Поступове економічне зростання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Досягнень немає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коаліції в парламенті</w:t>
            </w:r>
          </w:p>
        </w:tc>
        <w:tc>
          <w:tcPr>
            <w:tcW w:w="2291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43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005770" w:rsidP="0084143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Ухвалення</w:t>
            </w:r>
            <w:r w:rsidR="0084143F" w:rsidRPr="00A65AF9">
              <w:rPr>
                <w:rFonts w:ascii="Times New Roman" w:hAnsi="Times New Roman"/>
                <w:lang w:val="uk-UA"/>
              </w:rPr>
              <w:t xml:space="preserve"> необхідних законів в сфер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="0084143F" w:rsidRPr="00A65AF9">
              <w:rPr>
                <w:rFonts w:ascii="Times New Roman" w:hAnsi="Times New Roman"/>
                <w:lang w:val="uk-UA"/>
              </w:rPr>
              <w:t xml:space="preserve"> енергетики, програми з енергоефективності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Безвізовий режим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Підвищення зарплат та пенсій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Ремонти доріг та інфраструктури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Дерегуляція – 2</w:t>
            </w:r>
          </w:p>
          <w:p w:rsidR="0084143F" w:rsidRPr="00A65AF9" w:rsidRDefault="0084143F" w:rsidP="0000577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Прийняття у першому читанні виборчої реформи; припинення транспортного сполучення з ОРДЛО; покращення комунікації між ЦОВВ; створення суспільного мовлення; відродження українського кінематографу; декларування конституційної реформи навколо зміни статусу АР «Крим</w:t>
            </w:r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; блокування російс</w:t>
            </w:r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ьких </w:t>
            </w:r>
            <w:proofErr w:type="spellStart"/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>соцмереж</w:t>
            </w:r>
            <w:proofErr w:type="spellEnd"/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>; «відсіч» авантюри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Саакашвілі; відновлення контролю над деякими територіями на Донбасі; підвищення мінімальної зарплат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ні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; розвиток громадянського суспільства; відвернення широкомасштабної війни; утримання гривні; прозоре відшкодування ПДВ; відновлення приватизації; недопущення легітимації Мінських угод в законодавство; рішення ООН щодо Криму; Рішення Венеційської комісії стосовно мовної статті Закону про освіту; призначення 25</w:t>
            </w:r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грудня – вихідним – 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291" w:type="dxa"/>
          </w:tcPr>
          <w:p w:rsidR="0084143F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963B3B" w:rsidRPr="00A65AF9" w:rsidRDefault="00963B3B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</w:tr>
    </w:tbl>
    <w:p w:rsidR="0084143F" w:rsidRPr="00A65AF9" w:rsidRDefault="0084143F" w:rsidP="0084143F">
      <w:pPr>
        <w:tabs>
          <w:tab w:val="left" w:pos="3435"/>
        </w:tabs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зовнішній політиці: </w:t>
      </w: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tbl>
      <w:tblPr>
        <w:tblStyle w:val="5"/>
        <w:tblW w:w="0" w:type="auto"/>
        <w:tblInd w:w="-289" w:type="dxa"/>
        <w:tblLook w:val="04A0" w:firstRow="1" w:lastRow="0" w:firstColumn="1" w:lastColumn="0" w:noHBand="0" w:noVBand="1"/>
      </w:tblPr>
      <w:tblGrid>
        <w:gridCol w:w="7627"/>
        <w:gridCol w:w="2007"/>
      </w:tblGrid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Безвіз</w:t>
            </w:r>
            <w:proofErr w:type="spellEnd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 навіть часткове посилення санкцій проти Росії</w:t>
            </w: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Остаточне впровадження Угоди про Асоціацію з ЄС</w:t>
            </w: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Перспектива отримання летальної зброї від західних країн </w:t>
            </w: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наявного іміджу в західних країнах</w:t>
            </w:r>
          </w:p>
        </w:tc>
        <w:tc>
          <w:tcPr>
            <w:tcW w:w="2007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A65AF9">
        <w:tc>
          <w:tcPr>
            <w:tcW w:w="762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Початок розгляду справи "Україна проти Росії" Міжнародним судом ООН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Досягнень немає – 2</w:t>
            </w:r>
          </w:p>
          <w:p w:rsidR="0084143F" w:rsidRPr="00A65AF9" w:rsidRDefault="0084143F" w:rsidP="0000577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Переговори 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миротворц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 участі Росії; Зняття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Аграмунта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посади голови ПАРЄ; головування в Радбезі ООН; активність </w:t>
            </w:r>
            <w:r w:rsidR="00005770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рамках Східного партнерства; проведення Євробачення 2017; налагодження діалогу з адміністрацією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Трампа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блокування російських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соцмереж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деяких інших сайтів; покращення діалогу з НАТО –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по 1 згадці</w:t>
            </w:r>
          </w:p>
        </w:tc>
        <w:tc>
          <w:tcPr>
            <w:tcW w:w="2007" w:type="dxa"/>
          </w:tcPr>
          <w:p w:rsidR="00963B3B" w:rsidRDefault="00963B3B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10</w:t>
            </w:r>
          </w:p>
        </w:tc>
      </w:tr>
    </w:tbl>
    <w:p w:rsidR="0084143F" w:rsidRPr="00A65AF9" w:rsidRDefault="0084143F" w:rsidP="00A65AF9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Що, на Вашу думку, можна вважати головними поразками України у 2017 році у внутрішній та зовнішній політиці? </w:t>
      </w:r>
    </w:p>
    <w:p w:rsidR="0084143F" w:rsidRPr="00A65AF9" w:rsidRDefault="0084143F" w:rsidP="0084143F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внутрішній політиці: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Відсутність результатів боротьби з корупцією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Конфлікт між НАБУ та ГПУ, атаки влади на агентство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Посилення політичного протистояння, в тому числі у самій владі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Відсутність судової реформи; потрапляння до Верховного суду </w:t>
            </w:r>
            <w:proofErr w:type="spellStart"/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недоброчесних</w:t>
            </w:r>
            <w:proofErr w:type="spellEnd"/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кандидатів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мораторію на продаж земель с/г призначення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Ситуація навколо М. Саакашвілі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Наступ влади на громадянське суспільство (е-декларування для антикорупційних діячів, переслідування окремих активістів)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Складна соціально-економічна ситуація, інфляція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Провал реформи державної служби, скасування конкурсів на посади керівників ОДА і МДА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Відсутність прогресу (продовження військових дій) на Донбасі та продовження окупації Криму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Бездіяльність та саботаж НАЗК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Зростання </w:t>
            </w:r>
            <w:proofErr w:type="spellStart"/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протестної</w:t>
            </w:r>
            <w:proofErr w:type="spellEnd"/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активності з маргіналізацією вуличних протестів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Велика кількість нерозкритих терористичних актів, убивств журналістів та відомих людей, розгул криміналу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Відсутність реформи СБУ, порушення прав людини цією структурою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Імітація реформ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Малоймовірніст</w:t>
            </w:r>
            <w:r w:rsidR="000057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 прийняття виборчої реформи у другому</w:t>
            </w: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читанні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Відсутність дієвої комунікації керівників держави з громадянами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</w:tbl>
    <w:p w:rsidR="0084143F" w:rsidRPr="00A65AF9" w:rsidRDefault="0084143F" w:rsidP="0084143F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зовнішній політиці: </w:t>
      </w:r>
    </w:p>
    <w:tbl>
      <w:tblPr>
        <w:tblStyle w:val="9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84143F" w:rsidRPr="00A65AF9" w:rsidTr="00963B3B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5AF9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Конфлікти з західними країнами (передовсім Польщею та Угорщиною)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26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прогресу у врегулюванні військового конфлікту на Сході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11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Втрата довіри до української влади та інтересу до подій в Україні західними партнерами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8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Зменшення макрофінансової підтримки з боку МВФ та ЄС, в тому числі через незадовільні результати реформ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7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Незадовільне виконання Угоди про Асоціацію 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4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Низька ефективність комуні</w:t>
            </w:r>
            <w:r w:rsidR="00145B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каційної політики з партнерами </w:t>
            </w: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інформаційних кампаній</w:t>
            </w:r>
          </w:p>
        </w:tc>
        <w:tc>
          <w:tcPr>
            <w:tcW w:w="2149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63B3B">
              <w:rPr>
                <w:rFonts w:ascii="Times New Roman" w:hAnsi="Times New Roman"/>
                <w:sz w:val="23"/>
                <w:szCs w:val="23"/>
                <w:lang w:val="uk-UA"/>
              </w:rPr>
              <w:t>3</w:t>
            </w:r>
          </w:p>
        </w:tc>
      </w:tr>
      <w:tr w:rsidR="0084143F" w:rsidRPr="00A65AF9" w:rsidTr="00963B3B">
        <w:tc>
          <w:tcPr>
            <w:tcW w:w="748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Відсутність прогресу щодо статусу Криму, розгляд його окремо від Донбасу – 2</w:t>
            </w:r>
          </w:p>
          <w:p w:rsidR="00A65AF9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Україна залишається об’єкт</w:t>
            </w:r>
            <w:r w:rsidR="00963B3B">
              <w:rPr>
                <w:rFonts w:ascii="Times New Roman" w:hAnsi="Times New Roman"/>
                <w:lang w:val="uk-UA"/>
              </w:rPr>
              <w:t>ом, а не суб’єктом політики – 2</w:t>
            </w:r>
          </w:p>
          <w:p w:rsidR="0084143F" w:rsidRPr="00A65AF9" w:rsidRDefault="0084143F" w:rsidP="00145B9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Загалом немає; повернення голосу Росії в ПАРЄ; ситуація з Саакашвілі; ситуація навколо тиску на НАБУ; неефективна робота дип</w:t>
            </w:r>
            <w:r w:rsid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ломатичних 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установ; відсутність політики щодо закордонних українців; повільне визнання Голодомору; недостатньо дієві санкції проти Росії; зростання впливу проросійських сил в Західних країнах; сприятливі умови для перемоги Путіна на виборах президента РФ; </w:t>
            </w:r>
            <w:proofErr w:type="spellStart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замороженість</w:t>
            </w:r>
            <w:proofErr w:type="spellEnd"/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питання поста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чання 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летальної зброї; необдумана політика підтримки Клінтон на виборах в США; інформаційний вплив Рос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>ії; відсутність чіткої позиції стосовно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країн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 систематично порушуються права людини – </w:t>
            </w:r>
            <w:r w:rsidRPr="00A65A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149" w:type="dxa"/>
          </w:tcPr>
          <w:p w:rsidR="00963B3B" w:rsidRDefault="00963B3B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16</w:t>
            </w:r>
          </w:p>
        </w:tc>
      </w:tr>
    </w:tbl>
    <w:p w:rsidR="0084143F" w:rsidRPr="00A65AF9" w:rsidRDefault="0084143F" w:rsidP="0084143F">
      <w:pPr>
        <w:spacing w:before="100" w:beforeAutospacing="1" w:after="100" w:afterAutospacing="1"/>
        <w:ind w:left="644"/>
        <w:rPr>
          <w:rFonts w:ascii="Times New Roman" w:hAnsi="Times New Roman" w:cs="Times New Roman"/>
          <w:b/>
          <w:lang w:val="uk-UA"/>
        </w:rPr>
      </w:pPr>
    </w:p>
    <w:p w:rsidR="0084143F" w:rsidRPr="00A65AF9" w:rsidRDefault="0084143F" w:rsidP="00A65AF9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Кого Ви вважаєте найуспішнішим політиком року? (назвіть не більше 3-х прізвищ)</w:t>
      </w:r>
    </w:p>
    <w:tbl>
      <w:tblPr>
        <w:tblStyle w:val="7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Гройсман</w:t>
            </w:r>
            <w:proofErr w:type="spellEnd"/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П. Порошенко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Немає таких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М. Саакашвілі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Ю. Тимошенко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Парубій</w:t>
            </w:r>
            <w:proofErr w:type="spellEnd"/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У. Супрун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О. Ляшко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Нефьодов</w:t>
            </w:r>
            <w:proofErr w:type="spellEnd"/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Є. Соболєв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>В. Омелян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Г. </w:t>
            </w:r>
            <w:proofErr w:type="spellStart"/>
            <w:r w:rsidRPr="00963B3B">
              <w:rPr>
                <w:rFonts w:ascii="Times New Roman" w:hAnsi="Times New Roman"/>
                <w:lang w:val="uk-UA"/>
              </w:rPr>
              <w:t>Гопко</w:t>
            </w:r>
            <w:proofErr w:type="spellEnd"/>
            <w:r w:rsidRPr="00963B3B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А. </w:t>
            </w:r>
            <w:proofErr w:type="spellStart"/>
            <w:r w:rsidRPr="00963B3B">
              <w:rPr>
                <w:rFonts w:ascii="Times New Roman" w:hAnsi="Times New Roman"/>
                <w:lang w:val="uk-UA"/>
              </w:rPr>
              <w:t>Аваков</w:t>
            </w:r>
            <w:proofErr w:type="spellEnd"/>
            <w:r w:rsidRPr="00963B3B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>С. Вакарчук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І. Геращенко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А. Герасимов; А. Яценюк; О. Семерак; О.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Саєнко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А. Садовий; Л. Гриневич; 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В. Кличко; В.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Галасюк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Ю. Луценко; І. Луценко; О.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Синютка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Н. Савченко; 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П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Жебрівський; С.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Березенко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963B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</w:tbl>
    <w:p w:rsidR="0084143F" w:rsidRPr="00A65AF9" w:rsidRDefault="0084143F" w:rsidP="00A65AF9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Кого Ви вважаєте найменш успішним  політиком року? (назвіть не більше 3-х прізвищ)</w:t>
      </w:r>
    </w:p>
    <w:tbl>
      <w:tblPr>
        <w:tblStyle w:val="8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М. Саакашвілі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Порошенко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Ю. Луценко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А. Садовий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Ю. Тимошенко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Н. Савченко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Гройсман</w:t>
            </w:r>
            <w:proofErr w:type="spellEnd"/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А. Яценюк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О. Ляшко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>С. Лещенко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Б. </w:t>
            </w:r>
            <w:proofErr w:type="spellStart"/>
            <w:r w:rsidRPr="00963B3B">
              <w:rPr>
                <w:rFonts w:ascii="Times New Roman" w:hAnsi="Times New Roman"/>
                <w:lang w:val="uk-UA"/>
              </w:rPr>
              <w:t>Розенблат</w:t>
            </w:r>
            <w:proofErr w:type="spellEnd"/>
            <w:r w:rsidRPr="00963B3B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963B3B">
              <w:rPr>
                <w:rFonts w:ascii="Times New Roman" w:hAnsi="Times New Roman"/>
                <w:lang w:val="uk-UA"/>
              </w:rPr>
              <w:t>Поляков</w:t>
            </w:r>
            <w:proofErr w:type="spellEnd"/>
            <w:r w:rsidRPr="00963B3B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963B3B">
              <w:rPr>
                <w:rFonts w:ascii="Times New Roman" w:hAnsi="Times New Roman"/>
                <w:lang w:val="uk-UA"/>
              </w:rPr>
              <w:t xml:space="preserve">А. </w:t>
            </w:r>
            <w:proofErr w:type="spellStart"/>
            <w:r w:rsidRPr="00963B3B">
              <w:rPr>
                <w:rFonts w:ascii="Times New Roman" w:hAnsi="Times New Roman"/>
                <w:lang w:val="uk-UA"/>
              </w:rPr>
              <w:t>Парубій</w:t>
            </w:r>
            <w:proofErr w:type="spellEnd"/>
            <w:r w:rsidRPr="00963B3B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І. Гринів; А.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Аваков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Г. Москаль; О. Шевченко; А. Артеменко; А. Лозовий; 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Семенченко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О. Данилюк; Є. Соболєв; О. Сироїд; А. Рева; В.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Рабінович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="00145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В. Кличко – </w:t>
            </w:r>
            <w:r w:rsidRPr="00963B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</w:tbl>
    <w:p w:rsidR="0084143F" w:rsidRPr="00A65AF9" w:rsidRDefault="0084143F" w:rsidP="0084143F">
      <w:pPr>
        <w:rPr>
          <w:rFonts w:ascii="Times New Roman" w:eastAsia="Calibri" w:hAnsi="Times New Roman" w:cs="Times New Roman"/>
          <w:b/>
          <w:bCs/>
          <w:color w:val="00000A"/>
          <w:lang w:val="uk-UA"/>
        </w:rPr>
      </w:pPr>
    </w:p>
    <w:p w:rsidR="00145B97" w:rsidRDefault="00145B97" w:rsidP="00A65AF9">
      <w:pPr>
        <w:ind w:left="-42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</w:p>
    <w:p w:rsidR="00145B97" w:rsidRDefault="00145B97" w:rsidP="00A65AF9">
      <w:pPr>
        <w:ind w:left="-42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</w:p>
    <w:p w:rsidR="00145B97" w:rsidRDefault="00145B97" w:rsidP="00A65AF9">
      <w:pPr>
        <w:ind w:left="-42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</w:p>
    <w:p w:rsidR="00145B97" w:rsidRDefault="00145B97" w:rsidP="00A65AF9">
      <w:pPr>
        <w:ind w:left="-42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</w:p>
    <w:p w:rsidR="00145B97" w:rsidRDefault="00145B97" w:rsidP="00A65AF9">
      <w:pPr>
        <w:ind w:left="-42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</w:p>
    <w:p w:rsidR="0084143F" w:rsidRPr="00A65AF9" w:rsidRDefault="0084143F" w:rsidP="00A65AF9">
      <w:pPr>
        <w:ind w:left="-426"/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 w:rsidRPr="00A65AF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  <w:lastRenderedPageBreak/>
        <w:t xml:space="preserve">Як Ви оцінюєте наступні складові соціального життя України? </w:t>
      </w:r>
      <w:r w:rsidRPr="00A65AF9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</w:t>
      </w:r>
      <w:r w:rsidRPr="00A65AF9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/>
        </w:rPr>
        <w:t>(середній бал за 10</w:t>
      </w:r>
      <w:r w:rsidR="00145B97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/>
        </w:rPr>
        <w:t>-</w:t>
      </w:r>
      <w:r w:rsidRPr="00A65AF9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/>
        </w:rPr>
        <w:t>бальною шкалою, де 1 – дуже низький рівень; 10 – дуже високий рівень)</w:t>
      </w:r>
    </w:p>
    <w:tbl>
      <w:tblPr>
        <w:tblStyle w:val="6"/>
        <w:tblW w:w="9889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2"/>
        <w:gridCol w:w="850"/>
        <w:gridCol w:w="993"/>
        <w:gridCol w:w="992"/>
        <w:gridCol w:w="992"/>
        <w:gridCol w:w="992"/>
        <w:gridCol w:w="958"/>
      </w:tblGrid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2012 рік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2014 рік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2016 рік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2017 рік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Економічну ситуацію в Україні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2,7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3,6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3,9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демократії в Україні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5,8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5,9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Стан свободи слова в Україні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6,8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6,7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6,5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6,6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Стан свободи підприємництва в Україні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4,6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4,9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дотримання законності в Україні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3,4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3,5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корупції в Україні</w:t>
            </w:r>
            <w:r w:rsidRPr="00A65AF9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val="uk-UA"/>
              </w:rPr>
              <w:footnoteReference w:id="2"/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8,0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7,8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7,4</w:t>
            </w:r>
          </w:p>
        </w:tc>
      </w:tr>
      <w:tr w:rsidR="0084143F" w:rsidRPr="00A65AF9" w:rsidTr="0084143F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прогнозованості розвитку держави на наступний рік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4,3</w:t>
            </w:r>
          </w:p>
        </w:tc>
        <w:tc>
          <w:tcPr>
            <w:tcW w:w="958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4,5</w:t>
            </w:r>
          </w:p>
        </w:tc>
      </w:tr>
    </w:tbl>
    <w:p w:rsidR="0084143F" w:rsidRPr="00A65AF9" w:rsidRDefault="0084143F" w:rsidP="0084143F">
      <w:pPr>
        <w:pStyle w:val="a6"/>
        <w:ind w:firstLine="0"/>
        <w:rPr>
          <w:b/>
          <w:bCs/>
        </w:rPr>
      </w:pPr>
    </w:p>
    <w:p w:rsidR="0084143F" w:rsidRPr="00A65AF9" w:rsidRDefault="0084143F" w:rsidP="00A65AF9">
      <w:pPr>
        <w:pStyle w:val="a6"/>
        <w:numPr>
          <w:ilvl w:val="0"/>
          <w:numId w:val="4"/>
        </w:numPr>
        <w:ind w:left="-284"/>
        <w:rPr>
          <w:b/>
          <w:bCs/>
        </w:rPr>
      </w:pPr>
      <w:r w:rsidRPr="00A65AF9">
        <w:rPr>
          <w:b/>
        </w:rPr>
        <w:t>Які тенденції та події Ви прогнозуєте у внутрішній політиці України у 2018 році?</w:t>
      </w:r>
    </w:p>
    <w:p w:rsidR="0084143F" w:rsidRPr="00A65AF9" w:rsidRDefault="0084143F" w:rsidP="0084143F">
      <w:pPr>
        <w:pStyle w:val="a6"/>
        <w:ind w:firstLine="0"/>
        <w:rPr>
          <w:bCs/>
        </w:rPr>
      </w:pPr>
      <w:r w:rsidRPr="00A65AF9">
        <w:rPr>
          <w:b/>
        </w:rPr>
        <w:t xml:space="preserve"> </w:t>
      </w:r>
    </w:p>
    <w:tbl>
      <w:tblPr>
        <w:tblStyle w:val="11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5AF9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Посилення конфліктності у політиці, політичного протистояння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Початок та розгортання президентської та парламентської виборчих кампаній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Зростання популізму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Погіршення соціально-економічної ситуації, інфляція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Зростання соціальної напруженості, яка може вилитись у вуличні акції протесту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Згортання (сповільнення) реформ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Посилення тиску на антикорупційних активістів та НАБУ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Спроби зміцнити вертикаль влади під П. Порошенка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Ймовірність дострокових виборів до парламенту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тліючого конфлікту на Донбасі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Відтік «мізків» з країни, трудова міграція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мінімальних зарплат та пенсій 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="00A65AF9"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Спроби дестабілізації ситуації проросійською опозицією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Зростання мінімальних зарплат та пенсій – 3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 xml:space="preserve">Зменшення тиску на </w:t>
            </w:r>
            <w:proofErr w:type="spellStart"/>
            <w:r w:rsidRPr="00A65AF9">
              <w:rPr>
                <w:rFonts w:ascii="Times New Roman" w:hAnsi="Times New Roman"/>
                <w:lang w:val="uk-UA"/>
              </w:rPr>
              <w:t>антикорупціонерів</w:t>
            </w:r>
            <w:proofErr w:type="spellEnd"/>
            <w:r w:rsidRPr="00A65AF9">
              <w:rPr>
                <w:rFonts w:ascii="Times New Roman" w:hAnsi="Times New Roman"/>
                <w:lang w:val="uk-UA"/>
              </w:rPr>
              <w:t>, розв’язання конфлікту силових та антикорупційних органів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 xml:space="preserve">Дискусія (прийняття) </w:t>
            </w:r>
            <w:r w:rsidR="001705FE">
              <w:rPr>
                <w:rFonts w:ascii="Times New Roman" w:hAnsi="Times New Roman"/>
                <w:lang w:val="uk-UA"/>
              </w:rPr>
              <w:t xml:space="preserve">щодо </w:t>
            </w:r>
            <w:r w:rsidRPr="00A65AF9">
              <w:rPr>
                <w:rFonts w:ascii="Times New Roman" w:hAnsi="Times New Roman"/>
                <w:lang w:val="uk-UA"/>
              </w:rPr>
              <w:t xml:space="preserve"> ново</w:t>
            </w:r>
            <w:r w:rsidR="001705FE">
              <w:rPr>
                <w:rFonts w:ascii="Times New Roman" w:hAnsi="Times New Roman"/>
                <w:lang w:val="uk-UA"/>
              </w:rPr>
              <w:t>ї</w:t>
            </w:r>
            <w:r w:rsidRPr="00A65AF9">
              <w:rPr>
                <w:rFonts w:ascii="Times New Roman" w:hAnsi="Times New Roman"/>
                <w:lang w:val="uk-UA"/>
              </w:rPr>
              <w:t xml:space="preserve"> виборчо</w:t>
            </w:r>
            <w:r w:rsidR="001705FE">
              <w:rPr>
                <w:rFonts w:ascii="Times New Roman" w:hAnsi="Times New Roman"/>
                <w:lang w:val="uk-UA"/>
              </w:rPr>
              <w:t>ї</w:t>
            </w:r>
            <w:r w:rsidRPr="00A65AF9">
              <w:rPr>
                <w:rFonts w:ascii="Times New Roman" w:hAnsi="Times New Roman"/>
                <w:lang w:val="uk-UA"/>
              </w:rPr>
              <w:t xml:space="preserve"> систем</w:t>
            </w:r>
            <w:r w:rsidR="001705FE">
              <w:rPr>
                <w:rFonts w:ascii="Times New Roman" w:hAnsi="Times New Roman"/>
                <w:lang w:val="uk-UA"/>
              </w:rPr>
              <w:t>и</w:t>
            </w:r>
            <w:r w:rsidRPr="00A65AF9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Поява нових виборчих проектів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 xml:space="preserve">Відставка уряду </w:t>
            </w:r>
            <w:proofErr w:type="spellStart"/>
            <w:r w:rsidRPr="00A65AF9">
              <w:rPr>
                <w:rFonts w:ascii="Times New Roman" w:hAnsi="Times New Roman"/>
                <w:lang w:val="uk-UA"/>
              </w:rPr>
              <w:t>Гройсмана</w:t>
            </w:r>
            <w:proofErr w:type="spellEnd"/>
            <w:r w:rsidRPr="00A65AF9">
              <w:rPr>
                <w:rFonts w:ascii="Times New Roman" w:hAnsi="Times New Roman"/>
                <w:lang w:val="uk-UA"/>
              </w:rPr>
              <w:t xml:space="preserve">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4143F" w:rsidRPr="00A65AF9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Велика кількість терактів щодо відомих діячів; збільшення зовнішніх запозичень; хаос; створення антикорупційного суду; покращення соціально-економічної ситуації; реформи під тиском МВФ; втрата контролю над ситуацією; розпад коаліції; конфлікти навколо мораторію на продаж с/г землі; провали децентралізації; успіх медичної реформи; невиконання Угоди про Асоціацію з ЄС; активні пошуку і «розкрутка» у ЗМІ нових популярних політичних лідерів; істотне зниження ефективності роботи Верховної Ради України – </w:t>
            </w:r>
            <w:r w:rsidRPr="00963B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262" w:type="dxa"/>
          </w:tcPr>
          <w:p w:rsidR="00963B3B" w:rsidRDefault="00963B3B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23</w:t>
            </w:r>
          </w:p>
        </w:tc>
      </w:tr>
    </w:tbl>
    <w:p w:rsidR="0084143F" w:rsidRDefault="0084143F" w:rsidP="0084143F">
      <w:pPr>
        <w:pStyle w:val="a6"/>
        <w:ind w:firstLine="0"/>
        <w:rPr>
          <w:bCs/>
        </w:rPr>
      </w:pPr>
    </w:p>
    <w:p w:rsidR="001705FE" w:rsidRDefault="001705FE" w:rsidP="0084143F">
      <w:pPr>
        <w:pStyle w:val="a6"/>
        <w:ind w:firstLine="0"/>
        <w:rPr>
          <w:bCs/>
        </w:rPr>
      </w:pPr>
    </w:p>
    <w:p w:rsidR="001705FE" w:rsidRDefault="001705FE" w:rsidP="0084143F">
      <w:pPr>
        <w:pStyle w:val="a6"/>
        <w:ind w:firstLine="0"/>
        <w:rPr>
          <w:bCs/>
        </w:rPr>
      </w:pPr>
    </w:p>
    <w:p w:rsidR="001705FE" w:rsidRDefault="001705FE" w:rsidP="0084143F">
      <w:pPr>
        <w:pStyle w:val="a6"/>
        <w:ind w:firstLine="0"/>
        <w:rPr>
          <w:bCs/>
        </w:rPr>
      </w:pPr>
    </w:p>
    <w:p w:rsidR="001705FE" w:rsidRPr="00A65AF9" w:rsidRDefault="001705FE" w:rsidP="0084143F">
      <w:pPr>
        <w:pStyle w:val="a6"/>
        <w:ind w:firstLine="0"/>
        <w:rPr>
          <w:bCs/>
        </w:rPr>
      </w:pPr>
    </w:p>
    <w:p w:rsidR="0084143F" w:rsidRPr="00A65AF9" w:rsidRDefault="0084143F" w:rsidP="00A65AF9">
      <w:pPr>
        <w:numPr>
          <w:ilvl w:val="0"/>
          <w:numId w:val="4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Які тенденції та події Ви прогнозуєте </w:t>
      </w:r>
      <w:r w:rsidRPr="00A65A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зовнішній політиці України у 2018 році? </w:t>
      </w:r>
    </w:p>
    <w:tbl>
      <w:tblPr>
        <w:tblStyle w:val="12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санкцій та міжнародної ізоляції Росії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Зменшення підтримки та уваги до України у зв’язку з турбулентністю на міжнародній арені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Розчарування Заходу в прогресі українських реформ, неба</w:t>
            </w:r>
            <w:r w:rsidR="001705FE">
              <w:rPr>
                <w:rFonts w:ascii="Times New Roman" w:hAnsi="Times New Roman"/>
                <w:sz w:val="24"/>
                <w:szCs w:val="24"/>
                <w:lang w:val="uk-UA"/>
              </w:rPr>
              <w:t>жання боротись з корупцією тощо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Локальне загострення конфлікту на Донбасі, подальше погіршення відносин з Росією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Складна співпраця з МВФ, тиск Заходу задля виконання зобов’язань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1705FE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Суттєвих змін </w:t>
            </w:r>
            <w:r w:rsidR="0084143F"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основних трендів не відбудеться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конфліктів з сусідами (Угорщиною, Польщею)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суди стосовно Криму, російського газу, боргу Януковича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rPr>
          <w:trHeight w:val="346"/>
        </w:trPr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Намагання зняти чи послабити санкції з Росії</w:t>
            </w:r>
          </w:p>
        </w:tc>
        <w:tc>
          <w:tcPr>
            <w:tcW w:w="2262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rPr>
          <w:trHeight w:val="1094"/>
        </w:trPr>
        <w:tc>
          <w:tcPr>
            <w:tcW w:w="7372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>Інтенсифікація співпраці з НАТО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Агресивність РФ значною мірою залежатиме від рівня напруження в конфлікті США-КНДР; вирішення конфліктів з Угорщиною та Польщею; зростання популізму; зростання експорту; погіршення відносин з Білоруссю; відсутність змін щодо статусу окупованого Криму;  інтенсифікація відносин з США; </w:t>
            </w:r>
            <w:r w:rsidRPr="00A65AF9">
              <w:rPr>
                <w:rFonts w:ascii="Times New Roman" w:hAnsi="Times New Roman"/>
                <w:lang w:val="uk-UA"/>
              </w:rPr>
              <w:t xml:space="preserve"> –</w:t>
            </w:r>
            <w:r w:rsidRPr="00A65A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1 згадці</w:t>
            </w:r>
          </w:p>
        </w:tc>
        <w:tc>
          <w:tcPr>
            <w:tcW w:w="2262" w:type="dxa"/>
          </w:tcPr>
          <w:p w:rsidR="00A65AF9" w:rsidRDefault="00A65AF9" w:rsidP="0084143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9</w:t>
            </w:r>
          </w:p>
        </w:tc>
      </w:tr>
    </w:tbl>
    <w:p w:rsidR="001705FE" w:rsidRDefault="001705FE" w:rsidP="001705FE">
      <w:pPr>
        <w:spacing w:after="0" w:line="240" w:lineRule="auto"/>
        <w:jc w:val="both"/>
        <w:rPr>
          <w:b/>
          <w:bCs/>
          <w:lang w:val="uk-UA"/>
        </w:rPr>
      </w:pPr>
    </w:p>
    <w:p w:rsidR="0084143F" w:rsidRPr="001705FE" w:rsidRDefault="0084143F" w:rsidP="001705F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705FE">
        <w:rPr>
          <w:rFonts w:ascii="Times New Roman" w:hAnsi="Times New Roman" w:cs="Times New Roman"/>
          <w:b/>
          <w:sz w:val="24"/>
          <w:szCs w:val="24"/>
          <w:lang w:val="uk-UA"/>
        </w:rPr>
        <w:t>Які проблеми в країні треба вирішувати в першу чергу?</w:t>
      </w:r>
    </w:p>
    <w:p w:rsidR="00781DD6" w:rsidRPr="00A65AF9" w:rsidRDefault="00781DD6" w:rsidP="00781DD6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143F" w:rsidRPr="00A65AF9" w:rsidRDefault="0084143F" w:rsidP="0084143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Боротьба з корупцією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Реформування судової системи та створення антикорупційного суду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стабільного економічного розвитку та зростання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Дерегуляція та створення сприятливих умов для розвитку бізнесу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Подолання проблеми бідності населення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Зміцнення обороноздатності та військового потенціалу ЗСУ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Утвердження верховенства права та відновлення законності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Завершення військового конфлікту на Донбасі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Зменшення тиску та забезпечення ефективності роботи НАБУ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Реформування системи медицини (страхування)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відкритого ринку землі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Реформування системи державної служби та державного управління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інвестиційної привабливості України для міжнародних інвесторів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виборчої системи з відкритими партійними списками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Повноцінна імплементація вже розпочатих (ухвалених) реформ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зарплат та соціальних стандартів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054" w:type="dxa"/>
          </w:tcPr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реформи децентралізації</w:t>
            </w:r>
          </w:p>
        </w:tc>
        <w:tc>
          <w:tcPr>
            <w:tcW w:w="2517" w:type="dxa"/>
            <w:vAlign w:val="center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781DD6">
        <w:tc>
          <w:tcPr>
            <w:tcW w:w="7054" w:type="dxa"/>
          </w:tcPr>
          <w:p w:rsidR="00781DD6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Приватизація державних підприємств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Припинення наступу на громадянське суспільство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Зменшення тарифів на житлово-комунальні послуги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Відділення влади та бізнесу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Реінтеграція Донбасу – 2 </w:t>
            </w:r>
          </w:p>
          <w:p w:rsidR="0084143F" w:rsidRPr="00A65AF9" w:rsidRDefault="001705FE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Слабкі</w:t>
            </w:r>
            <w:r w:rsidR="0084143F"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сть державних інститутів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Просвітницька робота з населенням (розвиток критичного мислення)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Проведення інституційної реформи ДФС та митниці – 2 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Запобігання спробам політичної дестабілізації з боку популістських чи реваншистських політичних сил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Збереження міжнародної коаліції на підтримку України – 2 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Забезпечення якісного новинного контенту на ТБ; відновлення незалежності регуляторів; зміст середньої освіти; зменш</w:t>
            </w:r>
            <w:r w:rsidR="001705FE">
              <w:rPr>
                <w:rFonts w:ascii="Times New Roman" w:hAnsi="Times New Roman"/>
                <w:lang w:val="uk-UA"/>
              </w:rPr>
              <w:t xml:space="preserve">ення видатків бюджету; </w:t>
            </w:r>
            <w:r w:rsidRPr="00A65AF9">
              <w:rPr>
                <w:rFonts w:ascii="Times New Roman" w:hAnsi="Times New Roman"/>
                <w:lang w:val="uk-UA"/>
              </w:rPr>
              <w:t xml:space="preserve">забезпечення свободи слова та ЗМІ; створення в країні відповідної атмосфери підтримки армії; розвиток новітніх технологій; обрання нового складу ЦВК; дострокові парламентські вибори; відбір суддів місцевих судів; </w:t>
            </w:r>
            <w:proofErr w:type="spellStart"/>
            <w:r w:rsidRPr="00A65AF9">
              <w:rPr>
                <w:rFonts w:ascii="Times New Roman" w:hAnsi="Times New Roman"/>
                <w:lang w:val="uk-UA"/>
              </w:rPr>
              <w:t>зап</w:t>
            </w:r>
            <w:r w:rsidR="00A0318F">
              <w:rPr>
                <w:rFonts w:ascii="Times New Roman" w:hAnsi="Times New Roman"/>
                <w:lang w:val="uk-UA"/>
              </w:rPr>
              <w:t>роваджекння</w:t>
            </w:r>
            <w:proofErr w:type="spellEnd"/>
            <w:r w:rsidRPr="00A65AF9">
              <w:rPr>
                <w:rFonts w:ascii="Times New Roman" w:hAnsi="Times New Roman"/>
                <w:lang w:val="uk-UA"/>
              </w:rPr>
              <w:t xml:space="preserve"> великих інфраструктурних проектів (будівництво автобанів, колій для швидкісних потягів, реконструкція аеропортів тощо), інфляція та стабільність гривні; формування демографічної політики з урахування міграції та старіння населення; пенсійна реформа; сприяння розвитку IT-сфери; розвиток соціальних ліфтів; позбавлення СБУ повноважень правоохоронного органу; зменшення відставання у темпах реалізації зобов’язань України в рамках Угоди про Асоціацію з ЄС; забезпечення внутрішньополітичної стабільності; просування українського соціокультурного компонента у гуманітарній сфері; збереження міжнародної коаліції на підтримку України; формування української політичної нації; продовження (посилення) міжнародних санкцій щодо Росії; посилення довіри до України з боку міжнародних партнерів; налагодження конструктивної співпраці влади, бізнесу та громадянського суспільства – </w:t>
            </w:r>
            <w:r w:rsidRPr="00A65AF9">
              <w:rPr>
                <w:rFonts w:ascii="Times New Roman" w:hAnsi="Times New Roman"/>
                <w:b/>
                <w:lang w:val="uk-UA"/>
              </w:rPr>
              <w:t>по 1 згадці</w:t>
            </w:r>
            <w:r w:rsidRPr="00A65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A65AF9" w:rsidRDefault="00A65AF9" w:rsidP="00781D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43F" w:rsidRPr="00A65AF9" w:rsidRDefault="0084143F" w:rsidP="00781D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</w:tr>
    </w:tbl>
    <w:p w:rsidR="00A65AF9" w:rsidRPr="00963B3B" w:rsidRDefault="00A65AF9" w:rsidP="00963B3B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963B3B" w:rsidRPr="00963B3B" w:rsidRDefault="0084143F" w:rsidP="00963B3B">
      <w:pPr>
        <w:spacing w:after="240"/>
        <w:ind w:left="-142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963B3B">
        <w:rPr>
          <w:rFonts w:ascii="Times New Roman" w:hAnsi="Times New Roman" w:cs="Times New Roman"/>
          <w:bCs/>
          <w:i/>
          <w:sz w:val="24"/>
          <w:szCs w:val="24"/>
          <w:lang w:val="uk-UA"/>
        </w:rPr>
        <w:t>А тепер дещо несподівані запитання. Традиційно на Новий рік «роздавальником подарунків» був Дід Мороз зі  Снігуронькою.  Проте останнім часом цей персонаж піддається критиці як пов’я</w:t>
      </w:r>
      <w:r w:rsidR="00963B3B" w:rsidRPr="00963B3B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заний з комуністичним минулим. </w:t>
      </w:r>
    </w:p>
    <w:p w:rsidR="0084143F" w:rsidRPr="00A65AF9" w:rsidRDefault="0084143F" w:rsidP="00781DD6">
      <w:pPr>
        <w:pStyle w:val="a5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lang w:val="uk-UA"/>
        </w:rPr>
      </w:pPr>
      <w:r w:rsidRPr="00A65AF9">
        <w:rPr>
          <w:rFonts w:ascii="Times New Roman" w:hAnsi="Times New Roman" w:cs="Times New Roman"/>
          <w:b/>
          <w:bCs/>
          <w:lang w:val="uk-UA"/>
        </w:rPr>
        <w:t xml:space="preserve">Отож питання – чи варто залишати звичного Діда Мороза чи прагнути замінити його у суспільній свідомості на когось іншого – скажімо,  Святого Миколая чи </w:t>
      </w:r>
      <w:proofErr w:type="spellStart"/>
      <w:r w:rsidRPr="00A65AF9">
        <w:rPr>
          <w:rFonts w:ascii="Times New Roman" w:hAnsi="Times New Roman" w:cs="Times New Roman"/>
          <w:b/>
          <w:bCs/>
          <w:lang w:val="uk-UA"/>
        </w:rPr>
        <w:t>Санта</w:t>
      </w:r>
      <w:proofErr w:type="spellEnd"/>
      <w:r w:rsidRPr="00A65AF9">
        <w:rPr>
          <w:rFonts w:ascii="Times New Roman" w:hAnsi="Times New Roman" w:cs="Times New Roman"/>
          <w:b/>
          <w:bCs/>
          <w:lang w:val="uk-UA"/>
        </w:rPr>
        <w:t xml:space="preserve"> Клауса?</w:t>
      </w:r>
    </w:p>
    <w:p w:rsidR="0084143F" w:rsidRPr="00A65AF9" w:rsidRDefault="0084143F" w:rsidP="0084143F">
      <w:pPr>
        <w:pStyle w:val="a5"/>
        <w:ind w:left="644"/>
        <w:rPr>
          <w:rFonts w:ascii="Times New Roman" w:hAnsi="Times New Roman" w:cs="Times New Roman"/>
          <w:bCs/>
          <w:i/>
          <w:lang w:val="uk-UA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84143F" w:rsidRPr="00A65AF9" w:rsidTr="00781DD6">
        <w:tc>
          <w:tcPr>
            <w:tcW w:w="7230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84143F" w:rsidRPr="00A65AF9" w:rsidTr="00781DD6">
        <w:tc>
          <w:tcPr>
            <w:tcW w:w="7230" w:type="dxa"/>
          </w:tcPr>
          <w:p w:rsidR="0084143F" w:rsidRPr="00A65AF9" w:rsidRDefault="00A0318F" w:rsidP="00A0318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="0084143F"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 варто ламати традиції і чіпати Діда Мороза </w:t>
            </w:r>
          </w:p>
        </w:tc>
        <w:tc>
          <w:tcPr>
            <w:tcW w:w="2126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4143F" w:rsidRPr="00A65AF9" w:rsidTr="00781DD6">
        <w:tc>
          <w:tcPr>
            <w:tcW w:w="7230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Дід Мороз – це залишок Радянського Союзу, тож  варто його замінити на іншого персонажа</w:t>
            </w:r>
          </w:p>
        </w:tc>
        <w:tc>
          <w:tcPr>
            <w:tcW w:w="2126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84143F" w:rsidRPr="00A65AF9" w:rsidTr="00781DD6">
        <w:tc>
          <w:tcPr>
            <w:tcW w:w="7230" w:type="dxa"/>
          </w:tcPr>
          <w:p w:rsidR="0084143F" w:rsidRPr="00A65AF9" w:rsidRDefault="00A0318F" w:rsidP="0084143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</w:t>
            </w:r>
            <w:r w:rsidR="0084143F"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ай кожна людина сама обирає, хто їй більше до вподоби </w:t>
            </w:r>
          </w:p>
        </w:tc>
        <w:tc>
          <w:tcPr>
            <w:tcW w:w="2126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</w:t>
            </w:r>
          </w:p>
        </w:tc>
      </w:tr>
      <w:tr w:rsidR="0084143F" w:rsidRPr="00A65AF9" w:rsidTr="00781DD6">
        <w:tc>
          <w:tcPr>
            <w:tcW w:w="7230" w:type="dxa"/>
          </w:tcPr>
          <w:p w:rsidR="0084143F" w:rsidRPr="00A65AF9" w:rsidRDefault="00A0318F" w:rsidP="00A0318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84143F"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ажко сказати </w:t>
            </w:r>
          </w:p>
        </w:tc>
        <w:tc>
          <w:tcPr>
            <w:tcW w:w="2126" w:type="dxa"/>
          </w:tcPr>
          <w:p w:rsidR="0084143F" w:rsidRPr="00A65AF9" w:rsidRDefault="0084143F" w:rsidP="008414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</w:tbl>
    <w:p w:rsidR="0084143F" w:rsidRPr="00A65AF9" w:rsidRDefault="0084143F" w:rsidP="0084143F">
      <w:pPr>
        <w:pStyle w:val="a5"/>
        <w:ind w:left="284"/>
        <w:rPr>
          <w:rFonts w:ascii="Times New Roman" w:hAnsi="Times New Roman" w:cs="Times New Roman"/>
          <w:b/>
          <w:bCs/>
          <w:lang w:val="uk-UA"/>
        </w:rPr>
      </w:pPr>
    </w:p>
    <w:p w:rsidR="0084143F" w:rsidRPr="00A65AF9" w:rsidRDefault="0084143F" w:rsidP="0084143F">
      <w:pPr>
        <w:pStyle w:val="a5"/>
        <w:ind w:left="284"/>
        <w:rPr>
          <w:rFonts w:ascii="Times New Roman" w:hAnsi="Times New Roman" w:cs="Times New Roman"/>
          <w:b/>
          <w:bCs/>
          <w:lang w:val="uk-UA"/>
        </w:rPr>
      </w:pPr>
    </w:p>
    <w:p w:rsidR="0084143F" w:rsidRPr="00963B3B" w:rsidRDefault="0084143F" w:rsidP="00963B3B">
      <w:pPr>
        <w:pStyle w:val="a5"/>
        <w:numPr>
          <w:ilvl w:val="0"/>
          <w:numId w:val="4"/>
        </w:numPr>
        <w:spacing w:after="40" w:line="240" w:lineRule="auto"/>
        <w:ind w:left="-148" w:hanging="357"/>
        <w:rPr>
          <w:rFonts w:ascii="Times New Roman" w:hAnsi="Times New Roman" w:cs="Times New Roman"/>
          <w:b/>
          <w:bCs/>
          <w:lang w:val="uk-UA"/>
        </w:rPr>
      </w:pPr>
      <w:r w:rsidRPr="00A65AF9">
        <w:rPr>
          <w:rFonts w:ascii="Times New Roman" w:hAnsi="Times New Roman" w:cs="Times New Roman"/>
          <w:b/>
          <w:bCs/>
          <w:lang w:val="uk-UA"/>
        </w:rPr>
        <w:t xml:space="preserve">А кого б Ви «призначили» на цю роль – українського Діда Мороза (чи </w:t>
      </w:r>
      <w:proofErr w:type="spellStart"/>
      <w:r w:rsidRPr="00A65AF9">
        <w:rPr>
          <w:rFonts w:ascii="Times New Roman" w:hAnsi="Times New Roman" w:cs="Times New Roman"/>
          <w:b/>
          <w:bCs/>
          <w:lang w:val="uk-UA"/>
        </w:rPr>
        <w:t>Санта</w:t>
      </w:r>
      <w:proofErr w:type="spellEnd"/>
      <w:r w:rsidRPr="00A65AF9">
        <w:rPr>
          <w:rFonts w:ascii="Times New Roman" w:hAnsi="Times New Roman" w:cs="Times New Roman"/>
          <w:b/>
          <w:bCs/>
          <w:lang w:val="uk-UA"/>
        </w:rPr>
        <w:t xml:space="preserve">  Клауса, Святого Миколая)? Одне прізвище (може бути чоловік, а може – й жінка)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84143F" w:rsidRPr="00A65AF9" w:rsidTr="0084143F">
        <w:tc>
          <w:tcPr>
            <w:tcW w:w="7225" w:type="dxa"/>
          </w:tcPr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0" w:type="dxa"/>
          </w:tcPr>
          <w:p w:rsidR="0084143F" w:rsidRPr="00A65AF9" w:rsidRDefault="0084143F" w:rsidP="0084143F">
            <w:pPr>
              <w:rPr>
                <w:rFonts w:ascii="Times New Roman" w:hAnsi="Times New Roman"/>
                <w:b/>
                <w:lang w:val="uk-UA"/>
              </w:rPr>
            </w:pPr>
            <w:r w:rsidRPr="00A65AF9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84143F" w:rsidRPr="00A65AF9" w:rsidTr="0084143F">
        <w:tc>
          <w:tcPr>
            <w:tcW w:w="722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с. Миколая</w:t>
            </w:r>
          </w:p>
        </w:tc>
        <w:tc>
          <w:tcPr>
            <w:tcW w:w="2120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84143F" w:rsidRPr="00A65AF9" w:rsidTr="0084143F">
        <w:tc>
          <w:tcPr>
            <w:tcW w:w="722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Діда Мороза (це і є Миколай)</w:t>
            </w:r>
          </w:p>
        </w:tc>
        <w:tc>
          <w:tcPr>
            <w:tcW w:w="2120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143F" w:rsidRPr="00A65AF9" w:rsidTr="0084143F">
        <w:tc>
          <w:tcPr>
            <w:tcW w:w="722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П. Порошенка</w:t>
            </w:r>
          </w:p>
        </w:tc>
        <w:tc>
          <w:tcPr>
            <w:tcW w:w="2120" w:type="dxa"/>
          </w:tcPr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4143F" w:rsidRPr="00A65AF9" w:rsidTr="0084143F">
        <w:tc>
          <w:tcPr>
            <w:tcW w:w="7225" w:type="dxa"/>
          </w:tcPr>
          <w:p w:rsidR="0084143F" w:rsidRPr="00963B3B" w:rsidRDefault="0084143F" w:rsidP="0084143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П. Філарета – 2</w:t>
            </w:r>
          </w:p>
          <w:p w:rsidR="0084143F" w:rsidRPr="00A65AF9" w:rsidRDefault="0084143F" w:rsidP="0084143F">
            <w:pPr>
              <w:rPr>
                <w:rFonts w:ascii="Times New Roman" w:hAnsi="Times New Roman"/>
                <w:lang w:val="uk-UA"/>
              </w:rPr>
            </w:pPr>
            <w:r w:rsidRPr="00A65AF9">
              <w:rPr>
                <w:rFonts w:ascii="Times New Roman" w:hAnsi="Times New Roman"/>
                <w:lang w:val="uk-UA"/>
              </w:rPr>
              <w:t>М. Саакашвілі – 2</w:t>
            </w:r>
          </w:p>
          <w:p w:rsidR="0084143F" w:rsidRPr="00963B3B" w:rsidRDefault="0084143F" w:rsidP="008414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Пономарь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С. Лірник; МВФ; Р. Ващук; у політиці варто подорослішати і перестати вірити в прихід лідера, який зможе вирішити всі проблеми; Л. Кучма; Це буде прихований піар. Наприкінці наступного року ми побачимо парад кандидатів на посаду Президента в ролі Святого Миколая; Далай-Лама; </w:t>
            </w:r>
            <w:r w:rsidR="00A031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О. Савченко; В.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Муженко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І.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Ківа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Н.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Холодницький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О. Ляшко; Б. Бенюк;  </w:t>
            </w:r>
            <w:r w:rsidR="00A031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</w:t>
            </w:r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Л. </w:t>
            </w:r>
            <w:proofErr w:type="spellStart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>Подерв’янський</w:t>
            </w:r>
            <w:proofErr w:type="spellEnd"/>
            <w:r w:rsidRPr="00963B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Ю. Тимошенко; С.Вакарчука – </w:t>
            </w:r>
            <w:r w:rsidRPr="00963B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</w:tc>
        <w:tc>
          <w:tcPr>
            <w:tcW w:w="2120" w:type="dxa"/>
          </w:tcPr>
          <w:p w:rsidR="00963B3B" w:rsidRPr="00963B3B" w:rsidRDefault="00963B3B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43F" w:rsidRPr="00963B3B" w:rsidRDefault="0084143F" w:rsidP="008414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B3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781DD6" w:rsidRPr="00A65AF9" w:rsidRDefault="00781DD6" w:rsidP="0084143F">
      <w:pPr>
        <w:rPr>
          <w:rFonts w:ascii="Times New Roman" w:hAnsi="Times New Roman" w:cs="Times New Roman"/>
          <w:b/>
          <w:lang w:val="uk-UA"/>
        </w:rPr>
      </w:pPr>
    </w:p>
    <w:p w:rsidR="0084143F" w:rsidRPr="00A65AF9" w:rsidRDefault="0084143F" w:rsidP="00781DD6">
      <w:pPr>
        <w:ind w:hanging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A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18. Ваш рід занять</w:t>
      </w:r>
      <w:r w:rsidRPr="00A65AF9">
        <w:rPr>
          <w:rStyle w:val="a8"/>
          <w:rFonts w:ascii="Times New Roman" w:hAnsi="Times New Roman" w:cs="Times New Roman"/>
          <w:b/>
          <w:sz w:val="24"/>
          <w:szCs w:val="24"/>
          <w:lang w:val="uk-UA"/>
        </w:rPr>
        <w:footnoteReference w:id="3"/>
      </w:r>
      <w:r w:rsidR="00781DD6" w:rsidRPr="00A65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259"/>
        <w:gridCol w:w="2120"/>
      </w:tblGrid>
      <w:tr w:rsidR="0084143F" w:rsidRPr="00A65AF9" w:rsidTr="00781DD6">
        <w:tc>
          <w:tcPr>
            <w:tcW w:w="7259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143F" w:rsidRPr="00A65AF9" w:rsidTr="00781DD6">
        <w:tc>
          <w:tcPr>
            <w:tcW w:w="7259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 – експерт, аналітик, науковець</w:t>
            </w:r>
          </w:p>
        </w:tc>
        <w:tc>
          <w:tcPr>
            <w:tcW w:w="2120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</w:tr>
      <w:tr w:rsidR="0084143F" w:rsidRPr="00A65AF9" w:rsidTr="00781DD6">
        <w:tc>
          <w:tcPr>
            <w:tcW w:w="7259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2 – громадський діяч</w:t>
            </w:r>
          </w:p>
        </w:tc>
        <w:tc>
          <w:tcPr>
            <w:tcW w:w="2120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84143F" w:rsidRPr="00A65AF9" w:rsidTr="00781DD6">
        <w:tc>
          <w:tcPr>
            <w:tcW w:w="7259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3 – журналіст</w:t>
            </w:r>
          </w:p>
        </w:tc>
        <w:tc>
          <w:tcPr>
            <w:tcW w:w="2120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4143F" w:rsidRPr="00A65AF9" w:rsidTr="00781DD6">
        <w:tc>
          <w:tcPr>
            <w:tcW w:w="7259" w:type="dxa"/>
          </w:tcPr>
          <w:p w:rsidR="0084143F" w:rsidRPr="00A65AF9" w:rsidRDefault="0084143F" w:rsidP="00841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– інше </w:t>
            </w:r>
          </w:p>
        </w:tc>
        <w:tc>
          <w:tcPr>
            <w:tcW w:w="2120" w:type="dxa"/>
          </w:tcPr>
          <w:p w:rsidR="0084143F" w:rsidRPr="00A65AF9" w:rsidRDefault="0084143F" w:rsidP="0084143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781DD6" w:rsidRPr="00A65AF9" w:rsidRDefault="00781DD6" w:rsidP="00781DD6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81DD6" w:rsidRPr="00A65AF9" w:rsidRDefault="00781DD6" w:rsidP="0084143F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65AF9" w:rsidRDefault="00A65AF9" w:rsidP="0084143F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00D1" w:rsidRPr="00A65AF9" w:rsidRDefault="0084143F" w:rsidP="0084143F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65AF9">
        <w:rPr>
          <w:rFonts w:ascii="Times New Roman" w:hAnsi="Times New Roman"/>
          <w:b/>
          <w:i/>
          <w:sz w:val="28"/>
          <w:szCs w:val="28"/>
          <w:lang w:val="uk-UA"/>
        </w:rPr>
        <w:t>Список опитаних експертів</w:t>
      </w:r>
    </w:p>
    <w:p w:rsidR="00781DD6" w:rsidRPr="00A65AF9" w:rsidRDefault="00781DD6" w:rsidP="00781DD6">
      <w:pPr>
        <w:rPr>
          <w:rFonts w:ascii="Times New Roman" w:hAnsi="Times New Roman"/>
          <w:sz w:val="24"/>
          <w:szCs w:val="24"/>
          <w:lang w:val="uk-UA"/>
        </w:rPr>
      </w:pPr>
    </w:p>
    <w:p w:rsidR="00781DD6" w:rsidRPr="00A65AF9" w:rsidRDefault="00781DD6" w:rsidP="00781DD6">
      <w:pPr>
        <w:rPr>
          <w:rFonts w:ascii="Times New Roman" w:hAnsi="Times New Roman"/>
          <w:sz w:val="24"/>
          <w:szCs w:val="24"/>
          <w:lang w:val="uk-UA"/>
        </w:rPr>
        <w:sectPr w:rsidR="00781DD6" w:rsidRPr="00A65AF9" w:rsidSect="00CC316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Аргат Олександр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Бекешкіна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Ірина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Буник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Микола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В’язовченко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Анатолій 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Ганущак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Юрій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Гарань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Олексій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Гетман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Головенко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Роман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Гонюкова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Лілія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Горбань Юрій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Гулик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Ігор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Дубровський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Володимир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Жернаков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Михайло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Замятін Віктор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Захаров Євген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Калітенко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Олександр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Карпій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Володимир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Кобєлєв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Максим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Конончук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Світлана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Кучма Остап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Кущ Ліна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Линник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Наталія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Логацький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Віктор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Майборода Олександр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Майор Людмила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Максак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Геннадій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Мацука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Олексій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Миргородський Артем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Михайленко-Гуцул Оксана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Міський Вадим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Паливода Любов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Палій Олександр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Пасова Тетяна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Пашков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Михайло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Печончик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Тетяна 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Плачинда Галина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Репко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Марія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Скіпальський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Андрій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Скорик Михайлина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Сміян Надія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Сушко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Ірина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Тимощук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Віктор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Тищенко Юлія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Третьякова Галина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Фесенко Володимир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Філіпчук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Наталя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Хавронюк Микола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Хуткий Дмитро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Чернецька Світлана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Шевчук Юліана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Шутяк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Софія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Юзич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Юрій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Юрчишин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Ярослав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Якименко Юрій</w:t>
      </w:r>
    </w:p>
    <w:p w:rsidR="00781DD6" w:rsidRPr="00A65AF9" w:rsidRDefault="00781DD6" w:rsidP="00781DD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>Яригін</w:t>
      </w:r>
      <w:proofErr w:type="spellEnd"/>
      <w:r w:rsidRPr="00A65AF9">
        <w:rPr>
          <w:rFonts w:ascii="Times New Roman" w:hAnsi="Times New Roman"/>
          <w:b/>
          <w:i/>
          <w:sz w:val="24"/>
          <w:szCs w:val="24"/>
          <w:lang w:val="uk-UA"/>
        </w:rPr>
        <w:t xml:space="preserve"> Сергій</w:t>
      </w:r>
    </w:p>
    <w:p w:rsidR="00781DD6" w:rsidRPr="00A65AF9" w:rsidRDefault="00781DD6" w:rsidP="006629F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  <w:sectPr w:rsidR="00781DD6" w:rsidRPr="00A65AF9" w:rsidSect="00781DD6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6629FE" w:rsidRPr="00A65AF9" w:rsidRDefault="006629FE" w:rsidP="006629F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629FE" w:rsidRPr="00A65AF9" w:rsidRDefault="006629FE" w:rsidP="006629F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81E" w:rsidRPr="00A65AF9" w:rsidRDefault="00F4281E" w:rsidP="00F4281E">
      <w:pPr>
        <w:pStyle w:val="a3"/>
        <w:tabs>
          <w:tab w:val="num" w:pos="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C3166" w:rsidRPr="00A65AF9" w:rsidRDefault="00CC3166" w:rsidP="00CC31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281E" w:rsidRPr="00A65AF9" w:rsidRDefault="00F4281E" w:rsidP="00CC31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4281E" w:rsidRPr="00A65AF9" w:rsidSect="00781DD6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12" w:rsidRDefault="007B4312" w:rsidP="0084143F">
      <w:pPr>
        <w:spacing w:after="0" w:line="240" w:lineRule="auto"/>
      </w:pPr>
      <w:r>
        <w:separator/>
      </w:r>
    </w:p>
  </w:endnote>
  <w:endnote w:type="continuationSeparator" w:id="0">
    <w:p w:rsidR="007B4312" w:rsidRDefault="007B4312" w:rsidP="0084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12" w:rsidRDefault="007B4312" w:rsidP="0084143F">
      <w:pPr>
        <w:spacing w:after="0" w:line="240" w:lineRule="auto"/>
      </w:pPr>
      <w:r>
        <w:separator/>
      </w:r>
    </w:p>
  </w:footnote>
  <w:footnote w:type="continuationSeparator" w:id="0">
    <w:p w:rsidR="007B4312" w:rsidRDefault="007B4312" w:rsidP="0084143F">
      <w:pPr>
        <w:spacing w:after="0" w:line="240" w:lineRule="auto"/>
      </w:pPr>
      <w:r>
        <w:continuationSeparator/>
      </w:r>
    </w:p>
  </w:footnote>
  <w:footnote w:id="1">
    <w:p w:rsidR="00786016" w:rsidRPr="001001D5" w:rsidRDefault="00786016">
      <w:pPr>
        <w:pStyle w:val="a9"/>
        <w:rPr>
          <w:lang w:val="uk-UA"/>
        </w:rPr>
      </w:pPr>
      <w:r>
        <w:rPr>
          <w:rStyle w:val="a8"/>
        </w:rPr>
        <w:footnoteRef/>
      </w:r>
      <w:r>
        <w:t xml:space="preserve"> </w:t>
      </w:r>
      <w:r w:rsidRPr="001001D5">
        <w:rPr>
          <w:rFonts w:ascii="Times New Roman" w:hAnsi="Times New Roman"/>
          <w:lang w:val="uk-UA"/>
        </w:rPr>
        <w:t>10-бальна шкала, де 1 – дуже низький рівень</w:t>
      </w:r>
      <w:r w:rsidRPr="001001D5">
        <w:rPr>
          <w:rFonts w:ascii="Times New Roman" w:hAnsi="Times New Roman"/>
        </w:rPr>
        <w:t xml:space="preserve">;  10 – </w:t>
      </w:r>
      <w:proofErr w:type="spellStart"/>
      <w:r w:rsidRPr="001001D5">
        <w:rPr>
          <w:rFonts w:ascii="Times New Roman" w:hAnsi="Times New Roman"/>
        </w:rPr>
        <w:t>дуже</w:t>
      </w:r>
      <w:proofErr w:type="spellEnd"/>
      <w:r w:rsidRPr="001001D5">
        <w:rPr>
          <w:rFonts w:ascii="Times New Roman" w:hAnsi="Times New Roman"/>
        </w:rPr>
        <w:t xml:space="preserve"> </w:t>
      </w:r>
      <w:proofErr w:type="spellStart"/>
      <w:r w:rsidRPr="001001D5">
        <w:rPr>
          <w:rFonts w:ascii="Times New Roman" w:hAnsi="Times New Roman"/>
        </w:rPr>
        <w:t>високий</w:t>
      </w:r>
      <w:proofErr w:type="spellEnd"/>
      <w:r w:rsidRPr="001001D5">
        <w:rPr>
          <w:rFonts w:ascii="Times New Roman" w:hAnsi="Times New Roman"/>
        </w:rPr>
        <w:t xml:space="preserve"> р</w:t>
      </w:r>
      <w:proofErr w:type="spellStart"/>
      <w:r w:rsidRPr="001001D5">
        <w:rPr>
          <w:rFonts w:ascii="Times New Roman" w:hAnsi="Times New Roman"/>
          <w:lang w:val="uk-UA"/>
        </w:rPr>
        <w:t>івень</w:t>
      </w:r>
      <w:proofErr w:type="spellEnd"/>
      <w:r w:rsidRPr="001001D5">
        <w:rPr>
          <w:rFonts w:ascii="Times New Roman" w:hAnsi="Times New Roman"/>
          <w:lang w:val="uk-UA"/>
        </w:rPr>
        <w:t>.</w:t>
      </w:r>
    </w:p>
  </w:footnote>
  <w:footnote w:id="2">
    <w:p w:rsidR="00786016" w:rsidRPr="003D0DCA" w:rsidRDefault="00786016" w:rsidP="0084143F">
      <w:pPr>
        <w:pStyle w:val="a9"/>
        <w:rPr>
          <w:rFonts w:ascii="Times New Roman" w:hAnsi="Times New Roman"/>
          <w:i/>
          <w:sz w:val="22"/>
          <w:szCs w:val="22"/>
        </w:rPr>
      </w:pPr>
      <w:r>
        <w:rPr>
          <w:rStyle w:val="a8"/>
        </w:rPr>
        <w:footnoteRef/>
      </w:r>
      <w:r w:rsidRPr="003D0DCA">
        <w:rPr>
          <w:rFonts w:ascii="Times New Roman" w:hAnsi="Times New Roman"/>
          <w:i/>
          <w:sz w:val="22"/>
          <w:szCs w:val="22"/>
        </w:rPr>
        <w:t xml:space="preserve"> </w:t>
      </w:r>
      <w:r w:rsidRPr="00A65AF9">
        <w:rPr>
          <w:rFonts w:ascii="Times New Roman" w:hAnsi="Times New Roman"/>
          <w:sz w:val="22"/>
          <w:szCs w:val="22"/>
          <w:lang w:val="uk-UA"/>
        </w:rPr>
        <w:t>В опитуваннях 2012 – 2014 років це питання не ставилось</w:t>
      </w:r>
    </w:p>
  </w:footnote>
  <w:footnote w:id="3">
    <w:p w:rsidR="00786016" w:rsidRPr="00A65AF9" w:rsidRDefault="00786016" w:rsidP="0084143F">
      <w:pPr>
        <w:pStyle w:val="a9"/>
        <w:rPr>
          <w:rFonts w:ascii="Times New Roman" w:hAnsi="Times New Roman"/>
          <w:lang w:val="uk-UA"/>
        </w:rPr>
      </w:pPr>
      <w:r w:rsidRPr="00A65AF9">
        <w:rPr>
          <w:rStyle w:val="a8"/>
          <w:rFonts w:ascii="Times New Roman" w:hAnsi="Times New Roman"/>
        </w:rPr>
        <w:footnoteRef/>
      </w:r>
      <w:r w:rsidRPr="00A65AF9">
        <w:rPr>
          <w:rFonts w:ascii="Times New Roman" w:hAnsi="Times New Roman"/>
        </w:rPr>
        <w:t xml:space="preserve"> </w:t>
      </w:r>
      <w:r w:rsidRPr="00A65AF9">
        <w:rPr>
          <w:rFonts w:ascii="Times New Roman" w:hAnsi="Times New Roman"/>
          <w:lang w:val="uk-UA"/>
        </w:rPr>
        <w:t>Деякі респонденти відзначили кілька сфер діяльності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5FB"/>
    <w:multiLevelType w:val="hybridMultilevel"/>
    <w:tmpl w:val="F64078EE"/>
    <w:lvl w:ilvl="0" w:tplc="C4322D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402C"/>
    <w:multiLevelType w:val="multilevel"/>
    <w:tmpl w:val="11E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5D21493"/>
    <w:multiLevelType w:val="hybridMultilevel"/>
    <w:tmpl w:val="57641E56"/>
    <w:lvl w:ilvl="0" w:tplc="9E50E5E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B73962"/>
    <w:multiLevelType w:val="multilevel"/>
    <w:tmpl w:val="2892E3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4">
    <w:nsid w:val="3C4C5EA7"/>
    <w:multiLevelType w:val="hybridMultilevel"/>
    <w:tmpl w:val="92983542"/>
    <w:lvl w:ilvl="0" w:tplc="9698D5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A1"/>
    <w:rsid w:val="00005770"/>
    <w:rsid w:val="00063C50"/>
    <w:rsid w:val="0008741A"/>
    <w:rsid w:val="001001D5"/>
    <w:rsid w:val="00145B97"/>
    <w:rsid w:val="001705FE"/>
    <w:rsid w:val="001835BC"/>
    <w:rsid w:val="001851E7"/>
    <w:rsid w:val="001A768D"/>
    <w:rsid w:val="001F0159"/>
    <w:rsid w:val="002A7A33"/>
    <w:rsid w:val="002B31E8"/>
    <w:rsid w:val="003070F3"/>
    <w:rsid w:val="003A1830"/>
    <w:rsid w:val="003C08C6"/>
    <w:rsid w:val="005300D1"/>
    <w:rsid w:val="005F764D"/>
    <w:rsid w:val="006629FE"/>
    <w:rsid w:val="00687D5D"/>
    <w:rsid w:val="00774486"/>
    <w:rsid w:val="00781DD6"/>
    <w:rsid w:val="00786016"/>
    <w:rsid w:val="007B4312"/>
    <w:rsid w:val="007C191D"/>
    <w:rsid w:val="0084143F"/>
    <w:rsid w:val="00844C74"/>
    <w:rsid w:val="008A616B"/>
    <w:rsid w:val="00963B3B"/>
    <w:rsid w:val="00A0318F"/>
    <w:rsid w:val="00A35FB4"/>
    <w:rsid w:val="00A65AF9"/>
    <w:rsid w:val="00AD445F"/>
    <w:rsid w:val="00BF2756"/>
    <w:rsid w:val="00C2640E"/>
    <w:rsid w:val="00C8170B"/>
    <w:rsid w:val="00C96401"/>
    <w:rsid w:val="00CC3166"/>
    <w:rsid w:val="00CF2FA1"/>
    <w:rsid w:val="00E53362"/>
    <w:rsid w:val="00EA4B36"/>
    <w:rsid w:val="00EE1FC7"/>
    <w:rsid w:val="00F163F5"/>
    <w:rsid w:val="00F4281E"/>
    <w:rsid w:val="00F97F0A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ыделение1"/>
    <w:qFormat/>
    <w:rsid w:val="002A7A33"/>
    <w:rPr>
      <w:i/>
      <w:iCs/>
    </w:rPr>
  </w:style>
  <w:style w:type="paragraph" w:styleId="a3">
    <w:name w:val="Body Text"/>
    <w:basedOn w:val="a"/>
    <w:link w:val="a4"/>
    <w:rsid w:val="002A7A33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2A7A33"/>
    <w:rPr>
      <w:color w:val="00000A"/>
    </w:rPr>
  </w:style>
  <w:style w:type="paragraph" w:styleId="a5">
    <w:name w:val="List Paragraph"/>
    <w:basedOn w:val="a"/>
    <w:uiPriority w:val="34"/>
    <w:qFormat/>
    <w:rsid w:val="00F4281E"/>
    <w:pPr>
      <w:ind w:left="720"/>
      <w:contextualSpacing/>
    </w:pPr>
    <w:rPr>
      <w:color w:val="00000A"/>
    </w:rPr>
  </w:style>
  <w:style w:type="paragraph" w:styleId="a6">
    <w:name w:val="No Spacing"/>
    <w:uiPriority w:val="1"/>
    <w:qFormat/>
    <w:rsid w:val="0084143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41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qFormat/>
    <w:rsid w:val="0084143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qFormat/>
    <w:rsid w:val="0084143F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4143F"/>
    <w:rPr>
      <w:rFonts w:ascii="Calibri" w:eastAsia="Calibri" w:hAnsi="Calibri" w:cs="Times New Roman"/>
      <w:color w:val="00000A"/>
      <w:sz w:val="20"/>
      <w:szCs w:val="20"/>
    </w:rPr>
  </w:style>
  <w:style w:type="table" w:customStyle="1" w:styleId="6">
    <w:name w:val="Сетка таблицы6"/>
    <w:basedOn w:val="a1"/>
    <w:next w:val="a7"/>
    <w:uiPriority w:val="59"/>
    <w:rsid w:val="0084143F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ыделение1"/>
    <w:qFormat/>
    <w:rsid w:val="002A7A33"/>
    <w:rPr>
      <w:i/>
      <w:iCs/>
    </w:rPr>
  </w:style>
  <w:style w:type="paragraph" w:styleId="a3">
    <w:name w:val="Body Text"/>
    <w:basedOn w:val="a"/>
    <w:link w:val="a4"/>
    <w:rsid w:val="002A7A33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2A7A33"/>
    <w:rPr>
      <w:color w:val="00000A"/>
    </w:rPr>
  </w:style>
  <w:style w:type="paragraph" w:styleId="a5">
    <w:name w:val="List Paragraph"/>
    <w:basedOn w:val="a"/>
    <w:uiPriority w:val="34"/>
    <w:qFormat/>
    <w:rsid w:val="00F4281E"/>
    <w:pPr>
      <w:ind w:left="720"/>
      <w:contextualSpacing/>
    </w:pPr>
    <w:rPr>
      <w:color w:val="00000A"/>
    </w:rPr>
  </w:style>
  <w:style w:type="paragraph" w:styleId="a6">
    <w:name w:val="No Spacing"/>
    <w:uiPriority w:val="1"/>
    <w:qFormat/>
    <w:rsid w:val="0084143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41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qFormat/>
    <w:rsid w:val="0084143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qFormat/>
    <w:rsid w:val="0084143F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4143F"/>
    <w:rPr>
      <w:rFonts w:ascii="Calibri" w:eastAsia="Calibri" w:hAnsi="Calibri" w:cs="Times New Roman"/>
      <w:color w:val="00000A"/>
      <w:sz w:val="20"/>
      <w:szCs w:val="20"/>
    </w:rPr>
  </w:style>
  <w:style w:type="table" w:customStyle="1" w:styleId="6">
    <w:name w:val="Сетка таблицы6"/>
    <w:basedOn w:val="a1"/>
    <w:next w:val="a7"/>
    <w:uiPriority w:val="59"/>
    <w:rsid w:val="0084143F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8414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FBD4-606E-40CE-A34E-A8EBD2EE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16212</Words>
  <Characters>9242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admin</cp:lastModifiedBy>
  <cp:revision>3</cp:revision>
  <dcterms:created xsi:type="dcterms:W3CDTF">2017-12-26T20:27:00Z</dcterms:created>
  <dcterms:modified xsi:type="dcterms:W3CDTF">2017-12-26T22:44:00Z</dcterms:modified>
</cp:coreProperties>
</file>