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3162" w:rsidRPr="008C6AAB" w:rsidRDefault="00D43162" w:rsidP="00D43162">
      <w:pPr>
        <w:ind w:left="-1701" w:right="-85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591425" cy="1319530"/>
            <wp:effectExtent l="0" t="0" r="9525" b="0"/>
            <wp:docPr id="1" name="Рисунок 1" descr="Описание: Lion SSD:Users:savinov:Desktop:Бланк2 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ion SSD:Users:savinov:Desktop:Бланк2 Д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62" w:rsidRPr="008C6AAB" w:rsidRDefault="00D43162" w:rsidP="00D43162"/>
    <w:p w:rsidR="00D43162" w:rsidRPr="00D43162" w:rsidRDefault="00D43162" w:rsidP="00D4316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43162">
        <w:rPr>
          <w:rFonts w:ascii="Times New Roman" w:hAnsi="Times New Roman" w:cs="Times New Roman"/>
        </w:rPr>
        <w:t>К</w:t>
      </w:r>
      <w:r w:rsidRPr="00D43162">
        <w:rPr>
          <w:rFonts w:ascii="Times New Roman" w:hAnsi="Times New Roman" w:cs="Times New Roman"/>
          <w:sz w:val="24"/>
          <w:szCs w:val="24"/>
        </w:rPr>
        <w:t>руглий стіл</w:t>
      </w:r>
    </w:p>
    <w:p w:rsidR="00D43162" w:rsidRPr="008C6AAB" w:rsidRDefault="00D43162" w:rsidP="00D4316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D43162">
        <w:rPr>
          <w:rFonts w:ascii="Times New Roman" w:hAnsi="Times New Roman" w:cs="Times New Roman"/>
          <w:i/>
          <w:iCs/>
          <w:sz w:val="32"/>
          <w:szCs w:val="32"/>
        </w:rPr>
        <w:t xml:space="preserve"> «</w:t>
      </w:r>
      <w:r w:rsidRPr="00D4316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Річниця Майдану: уроки революції і погляд в майбутнє</w:t>
      </w:r>
      <w:r w:rsidRPr="00D43162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:rsidR="00D43162" w:rsidRPr="008C6AAB" w:rsidRDefault="00D43162" w:rsidP="00D4316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43162">
        <w:rPr>
          <w:rFonts w:ascii="Times New Roman" w:hAnsi="Times New Roman" w:cs="Times New Roman"/>
          <w:b/>
          <w:bCs/>
          <w:sz w:val="27"/>
          <w:szCs w:val="27"/>
        </w:rPr>
        <w:t xml:space="preserve">21 листопада  2016 року </w:t>
      </w:r>
    </w:p>
    <w:p w:rsidR="00D43162" w:rsidRPr="008C6AAB" w:rsidRDefault="00D43162" w:rsidP="00D4316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8C6AAB">
        <w:rPr>
          <w:rFonts w:ascii="Times New Roman" w:hAnsi="Times New Roman" w:cs="Times New Roman"/>
          <w:sz w:val="24"/>
          <w:szCs w:val="24"/>
        </w:rPr>
        <w:t>Українськ</w:t>
      </w:r>
      <w:r w:rsidRPr="00D43162">
        <w:rPr>
          <w:rFonts w:ascii="Times New Roman" w:hAnsi="Times New Roman" w:cs="Times New Roman"/>
          <w:sz w:val="24"/>
          <w:szCs w:val="24"/>
        </w:rPr>
        <w:t>ий</w:t>
      </w:r>
      <w:r w:rsidRPr="008C6AAB">
        <w:rPr>
          <w:rFonts w:ascii="Times New Roman" w:hAnsi="Times New Roman" w:cs="Times New Roman"/>
          <w:sz w:val="24"/>
          <w:szCs w:val="24"/>
        </w:rPr>
        <w:t xml:space="preserve"> кризов</w:t>
      </w:r>
      <w:r w:rsidRPr="00D43162">
        <w:rPr>
          <w:rFonts w:ascii="Times New Roman" w:hAnsi="Times New Roman" w:cs="Times New Roman"/>
          <w:sz w:val="24"/>
          <w:szCs w:val="24"/>
        </w:rPr>
        <w:t xml:space="preserve">ий </w:t>
      </w:r>
      <w:r w:rsidRPr="008C6AAB">
        <w:rPr>
          <w:rFonts w:ascii="Times New Roman" w:hAnsi="Times New Roman" w:cs="Times New Roman"/>
          <w:sz w:val="24"/>
          <w:szCs w:val="24"/>
        </w:rPr>
        <w:t xml:space="preserve"> медіа-центр</w:t>
      </w:r>
      <w:r w:rsidRPr="00D43162">
        <w:rPr>
          <w:rFonts w:ascii="Times New Roman" w:hAnsi="Times New Roman" w:cs="Times New Roman"/>
          <w:sz w:val="24"/>
          <w:szCs w:val="24"/>
        </w:rPr>
        <w:br/>
        <w:t>(</w:t>
      </w:r>
      <w:r w:rsidRPr="008C6AAB">
        <w:rPr>
          <w:rFonts w:ascii="Times New Roman" w:hAnsi="Times New Roman" w:cs="Times New Roman"/>
          <w:sz w:val="24"/>
          <w:szCs w:val="24"/>
        </w:rPr>
        <w:t>м. Київ, вул. Хрещатик, 2</w:t>
      </w:r>
      <w:r w:rsidRPr="00D43162">
        <w:rPr>
          <w:rFonts w:ascii="Times New Roman" w:hAnsi="Times New Roman" w:cs="Times New Roman"/>
          <w:sz w:val="24"/>
          <w:szCs w:val="24"/>
        </w:rPr>
        <w:t>)</w:t>
      </w:r>
    </w:p>
    <w:p w:rsidR="00D43162" w:rsidRPr="008C6AAB" w:rsidRDefault="00D43162" w:rsidP="00D4316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162">
        <w:rPr>
          <w:rFonts w:ascii="Times New Roman" w:hAnsi="Times New Roman" w:cs="Times New Roman"/>
          <w:bCs/>
          <w:sz w:val="27"/>
          <w:szCs w:val="27"/>
          <w:u w:val="single"/>
        </w:rPr>
        <w:t>Організатори:</w:t>
      </w:r>
    </w:p>
    <w:p w:rsidR="00D43162" w:rsidRPr="008C6AAB" w:rsidRDefault="00D43162" w:rsidP="00D4316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C6AAB">
        <w:rPr>
          <w:rFonts w:ascii="Times New Roman" w:hAnsi="Times New Roman" w:cs="Times New Roman"/>
          <w:b/>
          <w:sz w:val="27"/>
          <w:szCs w:val="27"/>
        </w:rPr>
        <w:t>Фонд «Демократичні ініціативи» імені Ілька Кучеріва</w:t>
      </w:r>
      <w:r w:rsidRPr="00D43162">
        <w:rPr>
          <w:rFonts w:ascii="Times New Roman" w:hAnsi="Times New Roman" w:cs="Times New Roman"/>
          <w:b/>
          <w:sz w:val="27"/>
          <w:szCs w:val="27"/>
        </w:rPr>
        <w:t>,</w:t>
      </w:r>
      <w:r w:rsidRPr="00D43162">
        <w:rPr>
          <w:rFonts w:ascii="Times New Roman" w:hAnsi="Times New Roman" w:cs="Times New Roman"/>
          <w:b/>
          <w:sz w:val="27"/>
          <w:szCs w:val="27"/>
        </w:rPr>
        <w:br/>
      </w:r>
      <w:r w:rsidRPr="008C6AAB">
        <w:rPr>
          <w:rFonts w:ascii="Times New Roman" w:hAnsi="Times New Roman" w:cs="Times New Roman"/>
          <w:b/>
          <w:sz w:val="27"/>
          <w:szCs w:val="27"/>
        </w:rPr>
        <w:t>Український кризовий медіа-центр</w:t>
      </w:r>
    </w:p>
    <w:p w:rsidR="00D43162" w:rsidRPr="008C6AAB" w:rsidRDefault="00D43162" w:rsidP="00D4316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162">
        <w:rPr>
          <w:rFonts w:ascii="Times New Roman" w:hAnsi="Times New Roman" w:cs="Times New Roman"/>
          <w:bCs/>
          <w:sz w:val="27"/>
          <w:szCs w:val="27"/>
          <w:u w:val="single"/>
        </w:rPr>
        <w:t>Учасники:</w:t>
      </w:r>
    </w:p>
    <w:p w:rsidR="00D43162" w:rsidRPr="008C6AAB" w:rsidRDefault="00D43162" w:rsidP="00D431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62">
        <w:rPr>
          <w:rFonts w:ascii="Times New Roman" w:hAnsi="Times New Roman" w:cs="Times New Roman"/>
          <w:b/>
          <w:bCs/>
          <w:sz w:val="27"/>
          <w:szCs w:val="27"/>
        </w:rPr>
        <w:t>Ірина Бекешкіна</w:t>
      </w:r>
      <w:r w:rsidRPr="008C6AAB">
        <w:rPr>
          <w:rFonts w:ascii="Times New Roman" w:hAnsi="Times New Roman" w:cs="Times New Roman"/>
          <w:sz w:val="27"/>
          <w:szCs w:val="27"/>
        </w:rPr>
        <w:t xml:space="preserve"> – директор Фонду «Демократичні ініціативи» імені Ілька Кучеріва</w:t>
      </w:r>
    </w:p>
    <w:p w:rsidR="00D43162" w:rsidRPr="008C6AAB" w:rsidRDefault="00D43162" w:rsidP="00D431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62">
        <w:rPr>
          <w:rFonts w:ascii="Times New Roman" w:hAnsi="Times New Roman" w:cs="Times New Roman"/>
          <w:b/>
          <w:bCs/>
          <w:sz w:val="27"/>
          <w:szCs w:val="27"/>
        </w:rPr>
        <w:t xml:space="preserve">Євген Бистрицький </w:t>
      </w:r>
      <w:r w:rsidRPr="008C6AAB">
        <w:rPr>
          <w:rFonts w:ascii="Times New Roman" w:hAnsi="Times New Roman" w:cs="Times New Roman"/>
          <w:sz w:val="27"/>
          <w:szCs w:val="27"/>
        </w:rPr>
        <w:t>– виконавчий директор Міжнародного Фонду «Відродження»</w:t>
      </w:r>
    </w:p>
    <w:p w:rsidR="00D43162" w:rsidRPr="008C6AAB" w:rsidRDefault="00D43162" w:rsidP="00D431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62">
        <w:rPr>
          <w:rFonts w:ascii="Times New Roman" w:hAnsi="Times New Roman" w:cs="Times New Roman"/>
          <w:b/>
          <w:bCs/>
          <w:sz w:val="27"/>
          <w:szCs w:val="27"/>
        </w:rPr>
        <w:t xml:space="preserve">Олексій Гарань </w:t>
      </w:r>
      <w:r w:rsidRPr="008C6AAB">
        <w:rPr>
          <w:rFonts w:ascii="Times New Roman" w:hAnsi="Times New Roman" w:cs="Times New Roman"/>
          <w:sz w:val="27"/>
          <w:szCs w:val="27"/>
        </w:rPr>
        <w:t xml:space="preserve">– науковий директор Фонду «Демократичні ініціативи» імені Ілька Кучеріва, професор політології </w:t>
      </w:r>
      <w:proofErr w:type="spellStart"/>
      <w:r w:rsidRPr="008C6AAB">
        <w:rPr>
          <w:rFonts w:ascii="Times New Roman" w:hAnsi="Times New Roman" w:cs="Times New Roman"/>
          <w:sz w:val="27"/>
          <w:szCs w:val="27"/>
        </w:rPr>
        <w:t>НаУКМА</w:t>
      </w:r>
      <w:proofErr w:type="spellEnd"/>
    </w:p>
    <w:p w:rsidR="00D43162" w:rsidRPr="008C6AAB" w:rsidRDefault="00D43162" w:rsidP="00D431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62">
        <w:rPr>
          <w:rFonts w:ascii="Times New Roman" w:hAnsi="Times New Roman" w:cs="Times New Roman"/>
          <w:b/>
          <w:bCs/>
          <w:sz w:val="27"/>
          <w:szCs w:val="27"/>
        </w:rPr>
        <w:t xml:space="preserve">Павло </w:t>
      </w:r>
      <w:proofErr w:type="spellStart"/>
      <w:r w:rsidRPr="00D43162">
        <w:rPr>
          <w:rFonts w:ascii="Times New Roman" w:hAnsi="Times New Roman" w:cs="Times New Roman"/>
          <w:b/>
          <w:bCs/>
          <w:sz w:val="27"/>
          <w:szCs w:val="27"/>
        </w:rPr>
        <w:t>Кухта</w:t>
      </w:r>
      <w:proofErr w:type="spellEnd"/>
      <w:r w:rsidRPr="00D4316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C6AAB">
        <w:rPr>
          <w:rFonts w:ascii="Times New Roman" w:hAnsi="Times New Roman" w:cs="Times New Roman"/>
          <w:sz w:val="27"/>
          <w:szCs w:val="27"/>
        </w:rPr>
        <w:t>– заступник Голови стратегічної групи радників з питань реформ в Україні</w:t>
      </w:r>
    </w:p>
    <w:p w:rsidR="00D43162" w:rsidRPr="008C6AAB" w:rsidRDefault="00D43162" w:rsidP="00D431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62">
        <w:rPr>
          <w:rFonts w:ascii="Times New Roman" w:hAnsi="Times New Roman" w:cs="Times New Roman"/>
          <w:b/>
          <w:bCs/>
          <w:sz w:val="27"/>
          <w:szCs w:val="27"/>
        </w:rPr>
        <w:t xml:space="preserve">Мустафа </w:t>
      </w:r>
      <w:proofErr w:type="spellStart"/>
      <w:r w:rsidRPr="00D43162">
        <w:rPr>
          <w:rFonts w:ascii="Times New Roman" w:hAnsi="Times New Roman" w:cs="Times New Roman"/>
          <w:b/>
          <w:bCs/>
          <w:sz w:val="27"/>
          <w:szCs w:val="27"/>
        </w:rPr>
        <w:t>Найєм</w:t>
      </w:r>
      <w:proofErr w:type="spellEnd"/>
      <w:r w:rsidRPr="00D43162">
        <w:rPr>
          <w:rFonts w:ascii="Times New Roman" w:hAnsi="Times New Roman" w:cs="Times New Roman"/>
          <w:b/>
          <w:bCs/>
          <w:sz w:val="27"/>
          <w:szCs w:val="27"/>
        </w:rPr>
        <w:t xml:space="preserve"> – </w:t>
      </w:r>
      <w:r w:rsidRPr="008C6AAB">
        <w:rPr>
          <w:rFonts w:ascii="Times New Roman" w:hAnsi="Times New Roman" w:cs="Times New Roman"/>
          <w:sz w:val="27"/>
          <w:szCs w:val="27"/>
        </w:rPr>
        <w:t>народний депутат України</w:t>
      </w:r>
    </w:p>
    <w:p w:rsidR="00D43162" w:rsidRPr="008C6AAB" w:rsidRDefault="00D43162" w:rsidP="00D431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62">
        <w:rPr>
          <w:rFonts w:ascii="Times New Roman" w:hAnsi="Times New Roman" w:cs="Times New Roman"/>
          <w:b/>
          <w:bCs/>
          <w:sz w:val="27"/>
          <w:szCs w:val="27"/>
        </w:rPr>
        <w:t xml:space="preserve">Володимир Огризко - </w:t>
      </w:r>
      <w:r w:rsidRPr="008C6AAB">
        <w:rPr>
          <w:rFonts w:ascii="Times New Roman" w:hAnsi="Times New Roman" w:cs="Times New Roman"/>
          <w:sz w:val="27"/>
          <w:szCs w:val="27"/>
        </w:rPr>
        <w:t>український дипломат, міністр закордонних справ України у 2007–2009 роках</w:t>
      </w:r>
    </w:p>
    <w:p w:rsidR="00D43162" w:rsidRPr="008C6AAB" w:rsidRDefault="00D43162" w:rsidP="00D4316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162">
        <w:rPr>
          <w:rFonts w:ascii="Times New Roman" w:hAnsi="Times New Roman" w:cs="Times New Roman"/>
          <w:bCs/>
          <w:sz w:val="27"/>
          <w:szCs w:val="27"/>
          <w:u w:val="single"/>
        </w:rPr>
        <w:t>Питання до розгляду :</w:t>
      </w:r>
      <w:r w:rsidRPr="008C6AAB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D43162" w:rsidRPr="008C6AAB" w:rsidRDefault="00D43162" w:rsidP="00D43162">
      <w:pPr>
        <w:numPr>
          <w:ilvl w:val="1"/>
          <w:numId w:val="5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6AAB">
        <w:rPr>
          <w:rFonts w:ascii="Times New Roman" w:hAnsi="Times New Roman" w:cs="Times New Roman"/>
          <w:sz w:val="24"/>
          <w:szCs w:val="24"/>
        </w:rPr>
        <w:t>Третя річниця Євромайдану: оцінки експертів.</w:t>
      </w:r>
    </w:p>
    <w:p w:rsidR="00D43162" w:rsidRPr="008C6AAB" w:rsidRDefault="00D43162" w:rsidP="00D43162">
      <w:pPr>
        <w:numPr>
          <w:ilvl w:val="1"/>
          <w:numId w:val="5"/>
        </w:numPr>
        <w:spacing w:before="100" w:beforeAutospacing="1" w:after="100" w:afterAutospacing="1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C6AAB">
        <w:rPr>
          <w:rFonts w:ascii="Times New Roman" w:hAnsi="Times New Roman" w:cs="Times New Roman"/>
          <w:sz w:val="24"/>
          <w:szCs w:val="24"/>
        </w:rPr>
        <w:t>Майдан –2016: Майдан перетворень</w:t>
      </w:r>
    </w:p>
    <w:p w:rsidR="00D43162" w:rsidRPr="008C6AAB" w:rsidRDefault="00D43162" w:rsidP="00D43162">
      <w:pPr>
        <w:numPr>
          <w:ilvl w:val="0"/>
          <w:numId w:val="6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8C6AAB">
        <w:rPr>
          <w:rFonts w:ascii="Times New Roman" w:hAnsi="Times New Roman" w:cs="Times New Roman"/>
          <w:sz w:val="24"/>
          <w:szCs w:val="24"/>
        </w:rPr>
        <w:t>Майдан політичний</w:t>
      </w:r>
    </w:p>
    <w:p w:rsidR="00D43162" w:rsidRPr="008C6AAB" w:rsidRDefault="00D43162" w:rsidP="00D43162">
      <w:pPr>
        <w:numPr>
          <w:ilvl w:val="0"/>
          <w:numId w:val="6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8C6AAB">
        <w:rPr>
          <w:rFonts w:ascii="Times New Roman" w:hAnsi="Times New Roman" w:cs="Times New Roman"/>
          <w:sz w:val="24"/>
          <w:szCs w:val="24"/>
        </w:rPr>
        <w:t>Майдан економічних реформ</w:t>
      </w:r>
    </w:p>
    <w:p w:rsidR="00D43162" w:rsidRPr="008C6AAB" w:rsidRDefault="00D43162" w:rsidP="00D43162">
      <w:pPr>
        <w:numPr>
          <w:ilvl w:val="0"/>
          <w:numId w:val="6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8C6AAB">
        <w:rPr>
          <w:rFonts w:ascii="Times New Roman" w:hAnsi="Times New Roman" w:cs="Times New Roman"/>
          <w:sz w:val="24"/>
          <w:szCs w:val="24"/>
        </w:rPr>
        <w:t>Майдан громадянського суспільства</w:t>
      </w:r>
    </w:p>
    <w:p w:rsidR="00D43162" w:rsidRPr="00D43162" w:rsidRDefault="00D43162" w:rsidP="00D43162">
      <w:pPr>
        <w:numPr>
          <w:ilvl w:val="0"/>
          <w:numId w:val="6"/>
        </w:numPr>
        <w:tabs>
          <w:tab w:val="clear" w:pos="720"/>
          <w:tab w:val="num" w:pos="1276"/>
          <w:tab w:val="left" w:pos="2127"/>
        </w:tabs>
        <w:spacing w:before="100" w:beforeAutospacing="1" w:after="100" w:afterAutospacing="1" w:line="240" w:lineRule="auto"/>
        <w:ind w:firstLine="273"/>
      </w:pPr>
      <w:r w:rsidRPr="008C6AAB">
        <w:rPr>
          <w:rFonts w:ascii="Times New Roman" w:hAnsi="Times New Roman" w:cs="Times New Roman"/>
          <w:sz w:val="24"/>
          <w:szCs w:val="24"/>
        </w:rPr>
        <w:t>Майдан закордонних справ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11193" w:rsidRDefault="00C804C4" w:rsidP="00D43162">
      <w:pPr>
        <w:tabs>
          <w:tab w:val="left" w:pos="2127"/>
        </w:tabs>
        <w:spacing w:before="100" w:beforeAutospacing="1" w:after="100" w:afterAutospacing="1" w:line="240" w:lineRule="auto"/>
        <w:ind w:left="993"/>
        <w:jc w:val="center"/>
      </w:pPr>
      <w:r w:rsidRPr="00D431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Третя річниця Майдану – експертне опитування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Фонд «Демократичні ініціативи» імені Ілька Кучеріва</w:t>
      </w:r>
      <w:r w:rsidR="003F0B4C">
        <w:rPr>
          <w:rFonts w:ascii="Times New Roman" w:eastAsia="Times New Roman" w:hAnsi="Times New Roman" w:cs="Times New Roman"/>
          <w:i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–18 листопада 2016 року провів опитування експертів, присвячене оцінці подій на Майдані, їх наслідків та уроків на майбутнє. В опитуванні взяло участь 69 експертів. Для порівняння використовуються рез</w:t>
      </w:r>
      <w:r w:rsidR="00B92740">
        <w:rPr>
          <w:rFonts w:ascii="Times New Roman" w:eastAsia="Times New Roman" w:hAnsi="Times New Roman" w:cs="Times New Roman"/>
          <w:i/>
          <w:sz w:val="24"/>
          <w:szCs w:val="24"/>
        </w:rPr>
        <w:t>ультати експертного опитування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Друга річниця Майдану</w:t>
      </w:r>
      <w:r w:rsidR="00B92740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яке </w:t>
      </w:r>
      <w:r w:rsidR="00B92740">
        <w:rPr>
          <w:rFonts w:ascii="Times New Roman" w:eastAsia="Times New Roman" w:hAnsi="Times New Roman" w:cs="Times New Roman"/>
          <w:i/>
          <w:sz w:val="24"/>
          <w:szCs w:val="24"/>
        </w:rPr>
        <w:t>Фонд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Демократичні ініціативи</w:t>
      </w:r>
      <w:r w:rsidR="00B92740">
        <w:rPr>
          <w:rFonts w:ascii="Times New Roman" w:eastAsia="Times New Roman" w:hAnsi="Times New Roman" w:cs="Times New Roman"/>
          <w:i/>
          <w:sz w:val="24"/>
          <w:szCs w:val="24"/>
        </w:rPr>
        <w:t>» проводив 16–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 листопада 2015 року</w:t>
      </w:r>
      <w:r w:rsidR="00B92740">
        <w:rPr>
          <w:rFonts w:ascii="Times New Roman" w:eastAsia="Times New Roman" w:hAnsi="Times New Roman" w:cs="Times New Roman"/>
          <w:i/>
          <w:sz w:val="24"/>
          <w:szCs w:val="24"/>
        </w:rPr>
        <w:t>, та експертного опитування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Річниця Майдану</w:t>
      </w:r>
      <w:r w:rsidR="00B92740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пров</w:t>
      </w:r>
      <w:r w:rsidR="00B92740">
        <w:rPr>
          <w:rFonts w:ascii="Times New Roman" w:eastAsia="Times New Roman" w:hAnsi="Times New Roman" w:cs="Times New Roman"/>
          <w:i/>
          <w:sz w:val="24"/>
          <w:szCs w:val="24"/>
        </w:rPr>
        <w:t>еденого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13–18 листопада 2014 року.</w:t>
      </w:r>
    </w:p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p w:rsidR="00611193" w:rsidRDefault="00C804C4" w:rsidP="006D1073">
      <w:pPr>
        <w:pStyle w:val="10"/>
        <w:numPr>
          <w:ilvl w:val="0"/>
          <w:numId w:val="1"/>
        </w:numPr>
        <w:spacing w:line="240" w:lineRule="auto"/>
        <w:ind w:left="0" w:righ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Зі збільшенням часу віддалення від подій Євромайдану експерти готові давати більш точні визначення щодо того, чим був цей феномен. </w:t>
      </w:r>
      <w:r w:rsidR="0043736B">
        <w:rPr>
          <w:rFonts w:ascii="Times New Roman" w:eastAsia="Times New Roman" w:hAnsi="Times New Roman" w:cs="Times New Roman"/>
          <w:sz w:val="24"/>
          <w:szCs w:val="24"/>
        </w:rPr>
        <w:t xml:space="preserve">Найбільш загальноприйнятим є </w:t>
      </w:r>
      <w:r w:rsidR="003F0B4C">
        <w:rPr>
          <w:rFonts w:ascii="Times New Roman" w:eastAsia="Times New Roman" w:hAnsi="Times New Roman" w:cs="Times New Roman"/>
          <w:sz w:val="24"/>
          <w:szCs w:val="24"/>
        </w:rPr>
        <w:t>трактування «</w:t>
      </w:r>
      <w:r>
        <w:rPr>
          <w:rFonts w:ascii="Times New Roman" w:eastAsia="Times New Roman" w:hAnsi="Times New Roman" w:cs="Times New Roman"/>
          <w:sz w:val="24"/>
          <w:szCs w:val="24"/>
        </w:rPr>
        <w:t>Майдану</w:t>
      </w:r>
      <w:r w:rsidR="003F0B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2740">
        <w:rPr>
          <w:rFonts w:ascii="Times New Roman" w:eastAsia="Times New Roman" w:hAnsi="Times New Roman" w:cs="Times New Roman"/>
          <w:sz w:val="24"/>
          <w:szCs w:val="24"/>
        </w:rPr>
        <w:t xml:space="preserve"> як «</w:t>
      </w:r>
      <w:r>
        <w:rPr>
          <w:rFonts w:ascii="Times New Roman" w:eastAsia="Times New Roman" w:hAnsi="Times New Roman" w:cs="Times New Roman"/>
          <w:sz w:val="24"/>
          <w:szCs w:val="24"/>
        </w:rPr>
        <w:t>Революції Гідності</w:t>
      </w:r>
      <w:r w:rsidR="00B92740">
        <w:rPr>
          <w:rFonts w:ascii="Times New Roman" w:eastAsia="Times New Roman" w:hAnsi="Times New Roman" w:cs="Times New Roman"/>
          <w:sz w:val="24"/>
          <w:szCs w:val="24"/>
        </w:rPr>
        <w:t>»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революції за демократизацію та європейський вибір. </w:t>
      </w:r>
      <w:r w:rsidR="0043736B">
        <w:rPr>
          <w:rFonts w:ascii="Times New Roman" w:eastAsia="Times New Roman" w:hAnsi="Times New Roman" w:cs="Times New Roman"/>
          <w:sz w:val="24"/>
          <w:szCs w:val="24"/>
        </w:rPr>
        <w:t xml:space="preserve">Другим найбільш поширеним  серед опитаних експертів визначенням 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інтерпретація </w:t>
      </w:r>
      <w:r w:rsidR="0043736B">
        <w:rPr>
          <w:rFonts w:ascii="Times New Roman" w:eastAsia="Times New Roman" w:hAnsi="Times New Roman" w:cs="Times New Roman"/>
          <w:sz w:val="24"/>
          <w:szCs w:val="24"/>
        </w:rPr>
        <w:t xml:space="preserve">Майдану як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масових протестів і зростання громадської активності на </w:t>
      </w:r>
      <w:r w:rsidR="00B92740">
        <w:rPr>
          <w:rFonts w:ascii="Times New Roman" w:eastAsia="Times New Roman" w:hAnsi="Times New Roman" w:cs="Times New Roman"/>
          <w:sz w:val="24"/>
          <w:szCs w:val="24"/>
        </w:rPr>
        <w:t>тлі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незадоволення політикою влади.</w:t>
      </w:r>
    </w:p>
    <w:p w:rsidR="00611193" w:rsidRDefault="00C804C4" w:rsidP="006D1073">
      <w:pPr>
        <w:pStyle w:val="10"/>
        <w:numPr>
          <w:ilvl w:val="0"/>
          <w:numId w:val="1"/>
        </w:numPr>
        <w:spacing w:line="240" w:lineRule="auto"/>
        <w:ind w:left="0" w:righ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Абсолютна більшість опитаних експертів вважа</w:t>
      </w:r>
      <w:r w:rsidR="00B92740">
        <w:rPr>
          <w:rFonts w:ascii="Times New Roman" w:eastAsia="Times New Roman" w:hAnsi="Times New Roman" w:cs="Times New Roman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що Майдан переміг, </w:t>
      </w:r>
      <w:r w:rsidR="0043736B">
        <w:rPr>
          <w:rFonts w:ascii="Times New Roman" w:eastAsia="Times New Roman" w:hAnsi="Times New Roman" w:cs="Times New Roman"/>
          <w:sz w:val="24"/>
          <w:szCs w:val="24"/>
        </w:rPr>
        <w:t xml:space="preserve">і ця позиція </w:t>
      </w:r>
      <w:r w:rsidR="00B92740">
        <w:rPr>
          <w:rFonts w:ascii="Times New Roman" w:eastAsia="Times New Roman" w:hAnsi="Times New Roman" w:cs="Times New Roman"/>
          <w:sz w:val="24"/>
          <w:szCs w:val="24"/>
        </w:rPr>
        <w:t>домінує</w:t>
      </w:r>
      <w:r w:rsidR="0043736B">
        <w:rPr>
          <w:rFonts w:ascii="Times New Roman" w:eastAsia="Times New Roman" w:hAnsi="Times New Roman" w:cs="Times New Roman"/>
          <w:sz w:val="24"/>
          <w:szCs w:val="24"/>
        </w:rPr>
        <w:t xml:space="preserve"> вже три роки поспіль.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3736B">
        <w:rPr>
          <w:rFonts w:ascii="Times New Roman" w:eastAsia="Times New Roman" w:hAnsi="Times New Roman" w:cs="Times New Roman"/>
          <w:sz w:val="24"/>
          <w:szCs w:val="24"/>
        </w:rPr>
        <w:t xml:space="preserve">одночас  </w:t>
      </w:r>
      <w:r w:rsidR="00B92740">
        <w:rPr>
          <w:rFonts w:ascii="Times New Roman" w:eastAsia="Times New Roman" w:hAnsi="Times New Roman" w:cs="Times New Roman"/>
          <w:sz w:val="24"/>
          <w:szCs w:val="24"/>
        </w:rPr>
        <w:t>панує</w:t>
      </w:r>
      <w:r w:rsidR="0043736B">
        <w:rPr>
          <w:rFonts w:ascii="Times New Roman" w:eastAsia="Times New Roman" w:hAnsi="Times New Roman" w:cs="Times New Roman"/>
          <w:sz w:val="24"/>
          <w:szCs w:val="24"/>
        </w:rPr>
        <w:t xml:space="preserve"> думка, що цілі Майдану  були досягнуті лише частково. </w:t>
      </w:r>
    </w:p>
    <w:p w:rsidR="00611193" w:rsidRDefault="00C804C4" w:rsidP="006D1073">
      <w:pPr>
        <w:pStyle w:val="10"/>
        <w:numPr>
          <w:ilvl w:val="0"/>
          <w:numId w:val="1"/>
        </w:numPr>
        <w:spacing w:line="240" w:lineRule="auto"/>
        <w:ind w:left="0" w:righ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Головними цілями Майдану, які були досягнуті, абсолютна більшість експертів називає відновлення курсу на  євроінтеграцію та підписання Угоди про асоціацію з ЄС, а також повалення влади  Віктора Януковича та його соратників. Ще одним досягненням Майдану є часткове якісне оновлення влади й створення нових соціальних ліфтів. Окрім досягнень, які були згадані експертами у 2014 та 2015 роках, зараз  також називають зміну системи цінностей у суспільстві та формування нових антикорупційних органів і початок боротьби з топ-корупцією.</w:t>
      </w:r>
    </w:p>
    <w:p w:rsidR="00611193" w:rsidRDefault="00B92740" w:rsidP="006D1073">
      <w:pPr>
        <w:pStyle w:val="10"/>
        <w:numPr>
          <w:ilvl w:val="0"/>
          <w:numId w:val="1"/>
        </w:numPr>
        <w:spacing w:line="240" w:lineRule="auto"/>
        <w:ind w:left="0" w:righ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Серед не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>дося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гнутих цілей, які стояли перед </w:t>
      </w:r>
      <w:proofErr w:type="spellStart"/>
      <w:r w:rsidR="00C804C4">
        <w:rPr>
          <w:rFonts w:ascii="Times New Roman" w:eastAsia="Times New Roman" w:hAnsi="Times New Roman" w:cs="Times New Roman"/>
          <w:sz w:val="24"/>
          <w:szCs w:val="24"/>
        </w:rPr>
        <w:t>Євромайданом</w:t>
      </w:r>
      <w:proofErr w:type="spellEnd"/>
      <w:r w:rsidR="00C804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насамперед це –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 xml:space="preserve">  системна боротьба з корупцією, ліквідація всіх корупційних схем; повне «перезавантаження» системи  влади, її якісне оновлення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65E">
        <w:rPr>
          <w:rFonts w:ascii="Times New Roman" w:eastAsia="Times New Roman" w:hAnsi="Times New Roman" w:cs="Times New Roman"/>
          <w:sz w:val="24"/>
          <w:szCs w:val="24"/>
        </w:rPr>
        <w:t>А щ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 xml:space="preserve">е вже впродовж трьох років </w:t>
      </w:r>
      <w:r w:rsidR="00A1565E">
        <w:rPr>
          <w:rFonts w:ascii="Times New Roman" w:eastAsia="Times New Roman" w:hAnsi="Times New Roman" w:cs="Times New Roman"/>
          <w:sz w:val="24"/>
          <w:szCs w:val="24"/>
        </w:rPr>
        <w:t>експерти зазначають</w:t>
      </w:r>
      <w:r w:rsidR="0051315D">
        <w:rPr>
          <w:rFonts w:ascii="Times New Roman" w:eastAsia="Times New Roman" w:hAnsi="Times New Roman" w:cs="Times New Roman"/>
          <w:sz w:val="24"/>
          <w:szCs w:val="24"/>
        </w:rPr>
        <w:t xml:space="preserve"> серед недосягнутих цілей</w:t>
      </w:r>
      <w:r w:rsidR="00A1565E">
        <w:rPr>
          <w:rFonts w:ascii="Times New Roman" w:eastAsia="Times New Roman" w:hAnsi="Times New Roman" w:cs="Times New Roman"/>
          <w:sz w:val="24"/>
          <w:szCs w:val="24"/>
        </w:rPr>
        <w:t xml:space="preserve">, що 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>так і не були притягнуті до відповідальності винні у злочинах проти учасників Євромайдану та не покарані представники попереднього режиму за вчинені злочини.</w:t>
      </w:r>
    </w:p>
    <w:p w:rsidR="00611193" w:rsidRDefault="00A1565E" w:rsidP="006D1073">
      <w:pPr>
        <w:pStyle w:val="10"/>
        <w:numPr>
          <w:ilvl w:val="0"/>
          <w:numId w:val="1"/>
        </w:numPr>
        <w:spacing w:line="240" w:lineRule="auto"/>
        <w:ind w:left="0" w:righ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З-поміж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 xml:space="preserve"> найбільш істотних позитивних наслідків Майдану експерти виокремлюють передовсім активізацію громадянського суспільства, появу волонтерського руху; формування політичної нації та зростання рівня національної самосвідомості; повернення до євроінтеграційного курсу та впровадження реформ у ключових сферах, що поєднується зі зміною цінностей та системою відносин у суспільстві та державі.</w:t>
      </w:r>
    </w:p>
    <w:p w:rsidR="00611193" w:rsidRDefault="00C804C4" w:rsidP="006D1073">
      <w:pPr>
        <w:pStyle w:val="10"/>
        <w:numPr>
          <w:ilvl w:val="0"/>
          <w:numId w:val="1"/>
        </w:numPr>
        <w:spacing w:line="240" w:lineRule="auto"/>
        <w:ind w:left="0" w:righ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Основними негативними (хоч і опосередкованими) наслідками Майдану стала агресія Росії, яка призвела не тільки до порушення суверенітету та цілісності України, але й до людських втрат. </w:t>
      </w:r>
      <w:r w:rsidR="0051315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756364">
        <w:rPr>
          <w:rFonts w:ascii="Times New Roman" w:eastAsia="Times New Roman" w:hAnsi="Times New Roman" w:cs="Times New Roman"/>
          <w:sz w:val="24"/>
          <w:szCs w:val="24"/>
        </w:rPr>
        <w:t xml:space="preserve">основних негативних наслідків експерти </w:t>
      </w:r>
      <w:r w:rsidR="0051315D">
        <w:rPr>
          <w:rFonts w:ascii="Times New Roman" w:eastAsia="Times New Roman" w:hAnsi="Times New Roman" w:cs="Times New Roman"/>
          <w:sz w:val="24"/>
          <w:szCs w:val="24"/>
        </w:rPr>
        <w:t xml:space="preserve">також </w:t>
      </w:r>
      <w:r w:rsidR="00756364">
        <w:rPr>
          <w:rFonts w:ascii="Times New Roman" w:eastAsia="Times New Roman" w:hAnsi="Times New Roman" w:cs="Times New Roman"/>
          <w:sz w:val="24"/>
          <w:szCs w:val="24"/>
        </w:rPr>
        <w:t xml:space="preserve">віднесли </w:t>
      </w:r>
      <w:r>
        <w:rPr>
          <w:rFonts w:ascii="Times New Roman" w:eastAsia="Times New Roman" w:hAnsi="Times New Roman" w:cs="Times New Roman"/>
          <w:sz w:val="24"/>
          <w:szCs w:val="24"/>
        </w:rPr>
        <w:t>загострення соціально-економічної кризи та загальн</w:t>
      </w:r>
      <w:r w:rsidR="00756364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падіння рівня життя.</w:t>
      </w:r>
    </w:p>
    <w:p w:rsidR="006D1073" w:rsidRPr="006D1073" w:rsidRDefault="00C804C4" w:rsidP="006D1073">
      <w:pPr>
        <w:pStyle w:val="10"/>
        <w:numPr>
          <w:ilvl w:val="0"/>
          <w:numId w:val="1"/>
        </w:numPr>
        <w:spacing w:line="240" w:lineRule="auto"/>
        <w:ind w:left="0" w:righ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073">
        <w:rPr>
          <w:rFonts w:ascii="Times New Roman" w:eastAsia="Times New Roman" w:hAnsi="Times New Roman" w:cs="Times New Roman"/>
          <w:sz w:val="24"/>
          <w:szCs w:val="24"/>
        </w:rPr>
        <w:t xml:space="preserve">Абсолютна більшість опитаних експертів вважає повторення Майдану у короткостроковій перспективі неможливим або малоймовірним. </w:t>
      </w:r>
      <w:r w:rsidR="00756364" w:rsidRPr="006D1073">
        <w:rPr>
          <w:rFonts w:ascii="Times New Roman" w:eastAsia="Times New Roman" w:hAnsi="Times New Roman" w:cs="Times New Roman"/>
          <w:sz w:val="24"/>
          <w:szCs w:val="24"/>
        </w:rPr>
        <w:t>Для порівняння нагадаймо, що на</w:t>
      </w:r>
      <w:r w:rsidR="0051315D" w:rsidRPr="006D1073">
        <w:rPr>
          <w:rFonts w:ascii="Times New Roman" w:eastAsia="Times New Roman" w:hAnsi="Times New Roman" w:cs="Times New Roman"/>
          <w:sz w:val="24"/>
          <w:szCs w:val="24"/>
        </w:rPr>
        <w:t>передодні</w:t>
      </w:r>
      <w:r w:rsidR="00756364" w:rsidRPr="006D1073">
        <w:rPr>
          <w:rFonts w:ascii="Times New Roman" w:eastAsia="Times New Roman" w:hAnsi="Times New Roman" w:cs="Times New Roman"/>
          <w:sz w:val="24"/>
          <w:szCs w:val="24"/>
        </w:rPr>
        <w:t xml:space="preserve"> друг</w:t>
      </w:r>
      <w:r w:rsidR="0051315D" w:rsidRPr="006D1073">
        <w:rPr>
          <w:rFonts w:ascii="Times New Roman" w:eastAsia="Times New Roman" w:hAnsi="Times New Roman" w:cs="Times New Roman"/>
          <w:sz w:val="24"/>
          <w:szCs w:val="24"/>
        </w:rPr>
        <w:t>ої</w:t>
      </w:r>
      <w:r w:rsidR="00756364" w:rsidRPr="006D1073">
        <w:rPr>
          <w:rFonts w:ascii="Times New Roman" w:eastAsia="Times New Roman" w:hAnsi="Times New Roman" w:cs="Times New Roman"/>
          <w:sz w:val="24"/>
          <w:szCs w:val="24"/>
        </w:rPr>
        <w:t xml:space="preserve"> річниц</w:t>
      </w:r>
      <w:r w:rsidR="0051315D" w:rsidRPr="006D1073">
        <w:rPr>
          <w:rFonts w:ascii="Times New Roman" w:eastAsia="Times New Roman" w:hAnsi="Times New Roman" w:cs="Times New Roman"/>
          <w:sz w:val="24"/>
          <w:szCs w:val="24"/>
        </w:rPr>
        <w:t>і</w:t>
      </w:r>
      <w:r w:rsidR="00756364" w:rsidRPr="006D1073">
        <w:rPr>
          <w:rFonts w:ascii="Times New Roman" w:eastAsia="Times New Roman" w:hAnsi="Times New Roman" w:cs="Times New Roman"/>
          <w:sz w:val="24"/>
          <w:szCs w:val="24"/>
        </w:rPr>
        <w:t xml:space="preserve"> Майдану,   </w:t>
      </w:r>
      <w:r w:rsidRPr="006D1073">
        <w:rPr>
          <w:rFonts w:ascii="Times New Roman" w:eastAsia="Times New Roman" w:hAnsi="Times New Roman" w:cs="Times New Roman"/>
          <w:sz w:val="24"/>
          <w:szCs w:val="24"/>
        </w:rPr>
        <w:t>2015 року</w:t>
      </w:r>
      <w:r w:rsidR="0051315D" w:rsidRPr="006D10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1073">
        <w:rPr>
          <w:rFonts w:ascii="Times New Roman" w:eastAsia="Times New Roman" w:hAnsi="Times New Roman" w:cs="Times New Roman"/>
          <w:sz w:val="24"/>
          <w:szCs w:val="24"/>
        </w:rPr>
        <w:t xml:space="preserve"> думки </w:t>
      </w:r>
      <w:r w:rsidR="0051315D" w:rsidRPr="006D1073">
        <w:rPr>
          <w:rFonts w:ascii="Times New Roman" w:eastAsia="Times New Roman" w:hAnsi="Times New Roman" w:cs="Times New Roman"/>
          <w:sz w:val="24"/>
          <w:szCs w:val="24"/>
        </w:rPr>
        <w:t>щодо й</w:t>
      </w:r>
      <w:r w:rsidR="00756364" w:rsidRPr="006D1073">
        <w:rPr>
          <w:rFonts w:ascii="Times New Roman" w:eastAsia="Times New Roman" w:hAnsi="Times New Roman" w:cs="Times New Roman"/>
          <w:sz w:val="24"/>
          <w:szCs w:val="24"/>
        </w:rPr>
        <w:t xml:space="preserve">мовірності нового  Майдану </w:t>
      </w:r>
      <w:r w:rsidRPr="006D1073">
        <w:rPr>
          <w:rFonts w:ascii="Times New Roman" w:eastAsia="Times New Roman" w:hAnsi="Times New Roman" w:cs="Times New Roman"/>
          <w:sz w:val="24"/>
          <w:szCs w:val="24"/>
        </w:rPr>
        <w:t xml:space="preserve">розділились, а </w:t>
      </w:r>
      <w:r w:rsidR="00756364" w:rsidRPr="006D107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6D1073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756364" w:rsidRPr="006D1073">
        <w:rPr>
          <w:rFonts w:ascii="Times New Roman" w:eastAsia="Times New Roman" w:hAnsi="Times New Roman" w:cs="Times New Roman"/>
          <w:sz w:val="24"/>
          <w:szCs w:val="24"/>
        </w:rPr>
        <w:t xml:space="preserve"> році </w:t>
      </w:r>
      <w:r w:rsidRPr="006D1073">
        <w:rPr>
          <w:rFonts w:ascii="Times New Roman" w:eastAsia="Times New Roman" w:hAnsi="Times New Roman" w:cs="Times New Roman"/>
          <w:sz w:val="24"/>
          <w:szCs w:val="24"/>
        </w:rPr>
        <w:t>повторення Майдану експерти називали цілком  ймовірним.</w:t>
      </w:r>
    </w:p>
    <w:p w:rsidR="00611193" w:rsidRDefault="0051315D" w:rsidP="006D1073">
      <w:pPr>
        <w:pStyle w:val="10"/>
        <w:numPr>
          <w:ilvl w:val="0"/>
          <w:numId w:val="1"/>
        </w:numPr>
        <w:spacing w:line="240" w:lineRule="auto"/>
        <w:ind w:left="0" w:righ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Основну причину й</w:t>
      </w:r>
      <w:r w:rsidR="00756364">
        <w:rPr>
          <w:rFonts w:ascii="Times New Roman" w:eastAsia="Times New Roman" w:hAnsi="Times New Roman" w:cs="Times New Roman"/>
          <w:sz w:val="24"/>
          <w:szCs w:val="24"/>
        </w:rPr>
        <w:t xml:space="preserve">мовірного  виникнення масових акцій протесту більшість експертів вбачає в 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>падінн</w:t>
      </w:r>
      <w:r w:rsidR="00756364">
        <w:rPr>
          <w:rFonts w:ascii="Times New Roman" w:eastAsia="Times New Roman" w:hAnsi="Times New Roman" w:cs="Times New Roman"/>
          <w:sz w:val="24"/>
          <w:szCs w:val="24"/>
        </w:rPr>
        <w:t>і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 xml:space="preserve"> рівня життя населення та загостренн</w:t>
      </w:r>
      <w:r w:rsidR="00756364">
        <w:rPr>
          <w:rFonts w:ascii="Times New Roman" w:eastAsia="Times New Roman" w:hAnsi="Times New Roman" w:cs="Times New Roman"/>
          <w:sz w:val="24"/>
          <w:szCs w:val="24"/>
        </w:rPr>
        <w:t>і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 xml:space="preserve"> економічної кризи. В</w:t>
      </w:r>
      <w:r>
        <w:rPr>
          <w:rFonts w:ascii="Times New Roman" w:eastAsia="Times New Roman" w:hAnsi="Times New Roman" w:cs="Times New Roman"/>
          <w:sz w:val="24"/>
          <w:szCs w:val="24"/>
        </w:rPr>
        <w:t>одночас</w:t>
      </w:r>
      <w:r w:rsidR="00C804C4">
        <w:rPr>
          <w:rFonts w:ascii="Times New Roman" w:eastAsia="Times New Roman" w:hAnsi="Times New Roman" w:cs="Times New Roman"/>
          <w:sz w:val="24"/>
          <w:szCs w:val="24"/>
        </w:rPr>
        <w:t xml:space="preserve"> поширеною серед експертів є думка, що  може відбутися не Майдан-3, а штучно організований заколот, переворот (Росією, олігархами, політичними силами тощо)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073" w:rsidRDefault="006D1073" w:rsidP="00F334CE">
      <w:pPr>
        <w:pStyle w:val="10"/>
        <w:tabs>
          <w:tab w:val="left" w:pos="212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C804C4" w:rsidP="00F334CE">
      <w:pPr>
        <w:pStyle w:val="10"/>
        <w:tabs>
          <w:tab w:val="left" w:pos="212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РЕЗУЛЬТАТИ ОПИТУВАННЯ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Як би Ви стисло визначили – чим, власне, були ті події, які дістали назву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Євромайдан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»?</w:t>
      </w:r>
    </w:p>
    <w:p w:rsidR="00611193" w:rsidRDefault="00F334CE" w:rsidP="00F334CE">
      <w:pPr>
        <w:pStyle w:val="10"/>
        <w:tabs>
          <w:tab w:val="left" w:pos="2127"/>
        </w:tabs>
        <w:spacing w:line="240" w:lineRule="auto"/>
      </w:pPr>
      <w:r>
        <w:tab/>
      </w:r>
    </w:p>
    <w:tbl>
      <w:tblPr>
        <w:tblStyle w:val="a5"/>
        <w:tblW w:w="93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2685"/>
      </w:tblGrid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Революція за демокра</w:t>
            </w:r>
            <w:r w:rsidR="0051315D">
              <w:rPr>
                <w:rFonts w:ascii="Times New Roman" w:eastAsia="Times New Roman" w:hAnsi="Times New Roman" w:cs="Times New Roman"/>
                <w:sz w:val="24"/>
                <w:szCs w:val="24"/>
              </w:rPr>
              <w:t>тизацію і європейський вибір –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Революція Гідності</w:t>
            </w:r>
            <w:r w:rsidR="005131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Масові протести і зростання громадської активності на </w:t>
            </w:r>
            <w:r w:rsidR="0051315D">
              <w:rPr>
                <w:rFonts w:ascii="Times New Roman" w:eastAsia="Times New Roman" w:hAnsi="Times New Roman" w:cs="Times New Roman"/>
                <w:sz w:val="24"/>
                <w:szCs w:val="24"/>
              </w:rPr>
              <w:t>тлі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масового незадоволення політикою влади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Етап державотворення, початок якісно нового періоду української державності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 самоусвідомлення та самоідентифікації, пряме волевиявлення народу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Протистояння влади і активної частини громадянського суспільства через розбіжності в цінностях, інтересах та баченні майбутнього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Повстання народу проти чинної влади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прав людини; самозахист власних прав від посягання влади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Спроба змінити щось в країні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Як Ви вважаєте,  чи переміг Майдан? </w:t>
      </w:r>
    </w:p>
    <w:p w:rsidR="00F334CE" w:rsidRDefault="00F334CE" w:rsidP="00F334CE">
      <w:pPr>
        <w:pStyle w:val="10"/>
        <w:tabs>
          <w:tab w:val="left" w:pos="2127"/>
        </w:tabs>
        <w:spacing w:line="240" w:lineRule="auto"/>
        <w:jc w:val="both"/>
      </w:pPr>
    </w:p>
    <w:tbl>
      <w:tblPr>
        <w:tblStyle w:val="a6"/>
        <w:tblW w:w="93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2700"/>
      </w:tblGrid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відповідей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Безумовно, так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Скоріше, так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Скоріше, ні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– Безумовно, ні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93">
        <w:tc>
          <w:tcPr>
            <w:tcW w:w="6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Важко сказати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34CE" w:rsidRDefault="00F334CE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Як Ви вважаєте, якою мірою  досягнуто цілей Майдану?</w:t>
      </w:r>
    </w:p>
    <w:p w:rsidR="00F334CE" w:rsidRDefault="00F334CE" w:rsidP="00F334CE">
      <w:pPr>
        <w:pStyle w:val="10"/>
        <w:tabs>
          <w:tab w:val="left" w:pos="2127"/>
        </w:tabs>
        <w:spacing w:line="240" w:lineRule="auto"/>
        <w:jc w:val="both"/>
      </w:pPr>
    </w:p>
    <w:tbl>
      <w:tblPr>
        <w:tblStyle w:val="a7"/>
        <w:tblW w:w="93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2700"/>
      </w:tblGrid>
      <w:tr w:rsidR="00611193"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відповідей</w:t>
            </w:r>
          </w:p>
        </w:tc>
      </w:tr>
      <w:tr w:rsidR="00611193"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Повністю досягнуто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93"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Щось було досягнуто, а щось – ні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11193"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Взагалі не було досягнуто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193">
        <w:tc>
          <w:tcPr>
            <w:tcW w:w="6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51315D" w:rsidP="00F334CE">
            <w:pPr>
              <w:pStyle w:val="1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–</w:t>
            </w:r>
            <w:r w:rsidR="00C8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Важко  сказати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Які цілі Майдану було досягнуто (вкажіть не більше 5)? </w:t>
      </w:r>
    </w:p>
    <w:p w:rsidR="006D1073" w:rsidRDefault="006D1073" w:rsidP="00F334CE">
      <w:pPr>
        <w:pStyle w:val="10"/>
        <w:tabs>
          <w:tab w:val="left" w:pos="2127"/>
        </w:tabs>
        <w:spacing w:line="240" w:lineRule="auto"/>
      </w:pPr>
    </w:p>
    <w:tbl>
      <w:tblPr>
        <w:tblStyle w:val="a8"/>
        <w:tblW w:w="93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1"/>
        <w:gridCol w:w="1929"/>
      </w:tblGrid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58497F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 w:rsidRPr="0058497F">
              <w:rPr>
                <w:rFonts w:ascii="Times New Roman" w:eastAsia="Times New Roman" w:hAnsi="Times New Roman" w:cs="Times New Roman"/>
                <w:b/>
              </w:rPr>
              <w:t>Кількість згадок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5DB"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курсу на  євроінтеграцію, підписання Угоди про асоціацію з </w:t>
            </w:r>
            <w:r w:rsidR="0058497F" w:rsidRPr="00F905D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F905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Повалення влади  Віктора Януковича та його соратників 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Часткове якісне оновлення влади, створення нових соціальних ліфтів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 цінностей та системи відносин у суспільстві та державі; відкритість влади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громадської  активності, самоорганізації громадян та їхнього впливу на владу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Зростання національної самосвідомості  у суспільстві; зменшення ментальної та інших залежностей від Росії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 процесу реформ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антикорупційних органів, початок боротьби з топ-корупцією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Демократизація, збереження (збільшення) свободи слова 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Реформування правоохоронних органів, в тому числі поліції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люстрації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Реформування оборонної сфери, відродження армії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Декомунізація 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Децентралізація влади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Економічна та фіскальна лібералізація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 до Конституції 2004 року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193" w:rsidTr="0058497F">
        <w:tc>
          <w:tcPr>
            <w:tcW w:w="73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F905DB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sz w:val="24"/>
                <w:szCs w:val="24"/>
              </w:rPr>
            </w:pPr>
            <w:r w:rsidRP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судової реформи</w:t>
            </w:r>
          </w:p>
        </w:tc>
        <w:tc>
          <w:tcPr>
            <w:tcW w:w="1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34CE" w:rsidRDefault="00F334CE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Які цілі Майдану не були досягнуті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(вкажіть не більше 5 основних)?</w:t>
      </w:r>
    </w:p>
    <w:p w:rsidR="00F905DB" w:rsidRDefault="00F905DB" w:rsidP="00F334CE">
      <w:pPr>
        <w:pStyle w:val="10"/>
        <w:tabs>
          <w:tab w:val="left" w:pos="2127"/>
        </w:tabs>
        <w:spacing w:line="240" w:lineRule="auto"/>
      </w:pPr>
    </w:p>
    <w:tbl>
      <w:tblPr>
        <w:tblStyle w:val="a9"/>
        <w:tblW w:w="93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35"/>
        <w:gridCol w:w="2595"/>
      </w:tblGrid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Системна боротьба з корупцією, ліквідація всіх корупційних схем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 «перезавантаження» системи  влади», її якісне оновлення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Притягнення до відповідальності винних у злочинах проти учасників Євромайдану та покарання представників попереднього режиму за вчинені злочини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Системні та швидкі у часі реформаційні процеси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правової держави, справедливого суду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Нівелювання ролі олігархів у політиці та управлінні державою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Зміна правил гри у політиці, поява нових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ліфтів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Повна імплементація та реалізація Угоди про Асоціацію з ЄС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рівня життя, наближення його до європейських стандартів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Тотальна люстрація представників режиму Януковича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Швидке зростання економіки, </w:t>
            </w:r>
            <w:r w:rsidR="00F90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дерегуляція бізнесу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спільної національної ідеї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професійності та відповідальності держслужбовців, реформа публічної служби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F905DB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партій «</w:t>
            </w:r>
            <w:r w:rsidR="00C804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типу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8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прихід їх до влади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 свобода слова, демократизація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93">
        <w:tc>
          <w:tcPr>
            <w:tcW w:w="6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Інше</w:t>
            </w:r>
          </w:p>
          <w:p w:rsidR="006D1073" w:rsidRDefault="006D107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2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73">
              <w:rPr>
                <w:rFonts w:ascii="Times New Roman" w:eastAsia="Times New Roman" w:hAnsi="Times New Roman" w:cs="Times New Roman"/>
                <w:sz w:val="24"/>
                <w:szCs w:val="24"/>
              </w:rPr>
              <w:t>Децентралізація влади - 2</w:t>
            </w: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2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73"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Розширення сфери вживання української мови та її державна підтримка - 2</w:t>
            </w: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2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73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Відмова від орієнтації на Росію - 2</w:t>
            </w: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2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Якісні соціальні послуги: медицина, </w:t>
            </w:r>
            <w:proofErr w:type="spellStart"/>
            <w:r w:rsidRPr="006D1073">
              <w:rPr>
                <w:rFonts w:ascii="Times New Roman" w:eastAsia="Times New Roman" w:hAnsi="Times New Roman" w:cs="Times New Roman"/>
                <w:sz w:val="24"/>
                <w:szCs w:val="24"/>
              </w:rPr>
              <w:t>соцзахист</w:t>
            </w:r>
            <w:proofErr w:type="spellEnd"/>
            <w:r w:rsidRPr="006D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2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7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Безвізовий режим з країнами Шенгену - 1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2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073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 злочинності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905DB" w:rsidRDefault="00F905DB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5DB" w:rsidRDefault="00F905DB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5DB" w:rsidRDefault="00F905DB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5DB" w:rsidRDefault="00F905DB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CE" w:rsidRDefault="00F334CE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Які основні наслідки мали події Майдану?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(вкажіть не більше 5).  Кожен з наслідків  просимо оцінити знаком «+» – позитивно, «-» – негативно чи «+» «-» – як позитивно, так і негативно.</w:t>
      </w:r>
    </w:p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Позитивні наслідки</w:t>
      </w:r>
    </w:p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tbl>
      <w:tblPr>
        <w:tblStyle w:val="aa"/>
        <w:tblW w:w="93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4"/>
        <w:gridCol w:w="2496"/>
      </w:tblGrid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Активізація громадянського суспільства, поява волонтерського руху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політичної нації, зростання рівня національної самосвідомості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 до євроінтеграційного курсу, підписання Угоди про асоціацію з ЄС, впровадження європейських практик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реформ у ключових сферах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 цінностей та системи відносин у суспільстві та державі; відкритість влади; поява соціальних ліфтів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Якісне оновлення влади, поява нових облич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Усунення від влади режиму Януковича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Декомунізація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Розрив тісних відносин із Росією, вихід з під російського впливу, дерусифікація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 реальної боротьби з корупцією; зменшення її рівня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Інше</w:t>
            </w:r>
          </w:p>
          <w:p w:rsidR="006D1073" w:rsidRDefault="006D107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6D1073">
              <w:rPr>
                <w:rFonts w:ascii="Times New Roman" w:eastAsia="Times New Roman" w:hAnsi="Times New Roman" w:cs="Times New Roman"/>
              </w:rPr>
              <w:t>Відновлення збройних сил - 2</w:t>
            </w: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6D1073">
              <w:rPr>
                <w:rFonts w:ascii="Times New Roman" w:eastAsia="Times New Roman" w:hAnsi="Times New Roman" w:cs="Times New Roman"/>
              </w:rPr>
              <w:t>Реформа правоохоронної сфери - 2</w:t>
            </w: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6D1073">
              <w:rPr>
                <w:rFonts w:ascii="Times New Roman" w:eastAsia="Times New Roman" w:hAnsi="Times New Roman" w:cs="Times New Roman"/>
              </w:rPr>
              <w:t>Повернення до Конституції 2004 року - 2</w:t>
            </w: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6D1073">
              <w:rPr>
                <w:rFonts w:ascii="Times New Roman" w:eastAsia="Times New Roman" w:hAnsi="Times New Roman" w:cs="Times New Roman"/>
              </w:rPr>
              <w:t>Міжнародна підтримка України - 1</w:t>
            </w: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6D1073">
              <w:rPr>
                <w:rFonts w:ascii="Times New Roman" w:eastAsia="Times New Roman" w:hAnsi="Times New Roman" w:cs="Times New Roman"/>
              </w:rPr>
              <w:t>Відсіч російській агресії - 1</w:t>
            </w:r>
          </w:p>
          <w:p w:rsidR="00611193" w:rsidRPr="006D1073" w:rsidRDefault="00C804C4" w:rsidP="00F334CE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 w:rsidRPr="006D1073">
              <w:rPr>
                <w:rFonts w:ascii="Times New Roman" w:eastAsia="Times New Roman" w:hAnsi="Times New Roman" w:cs="Times New Roman"/>
              </w:rPr>
              <w:t>Зменшення впливу РПЦ і УПЦ (МП) - 1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3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073">
              <w:rPr>
                <w:rFonts w:ascii="Times New Roman" w:eastAsia="Times New Roman" w:hAnsi="Times New Roman" w:cs="Times New Roman"/>
              </w:rPr>
              <w:t>Децентралізація влади - 1</w:t>
            </w:r>
          </w:p>
        </w:tc>
        <w:tc>
          <w:tcPr>
            <w:tcW w:w="24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73" w:rsidRDefault="006D107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56364" w:rsidRDefault="00756364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Негативні наслідки</w:t>
      </w:r>
    </w:p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tbl>
      <w:tblPr>
        <w:tblStyle w:val="ab"/>
        <w:tblW w:w="92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4"/>
        <w:gridCol w:w="2481"/>
      </w:tblGrid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Агресія Росії, людські втрати на війні та інші наслідки збройного конфлікту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Загострення соціально-економічної кризи, падіння рівня життя населення  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 територіальної цілісності, втрата частини території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Посилення протиріч в суспільстві; радикалізація; часткова легітимація ультраправих сил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Нехтування політиками, що опинилися при владі,   суспільних запитів та інтересів, їхні сумнівні персональні якості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Втрата довіри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постмайданної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влади, зростання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популістичних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тенденцій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193" w:rsidTr="00F905DB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Інше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Зростання сепаратистських тенденцій в регіонах </w:t>
            </w:r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Уряд Арсенія Яценюка</w:t>
            </w:r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Встановлення політичної та економічної залежності від Заходу </w:t>
            </w:r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Безкарність режиму Януковича </w:t>
            </w:r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олігархату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Саботаж реформ </w:t>
            </w:r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Зростання рівня корупції </w:t>
            </w:r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611193" w:rsidRDefault="00C804C4" w:rsidP="00F334CE">
            <w:pPr>
              <w:pStyle w:val="10"/>
              <w:widowControl w:val="0"/>
              <w:numPr>
                <w:ilvl w:val="0"/>
                <w:numId w:val="4"/>
              </w:numPr>
              <w:tabs>
                <w:tab w:val="left" w:pos="2127"/>
              </w:tabs>
              <w:spacing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Відсутність с</w:t>
            </w:r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правжньої </w:t>
            </w:r>
            <w:proofErr w:type="spellStart"/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постмайданної</w:t>
            </w:r>
            <w:proofErr w:type="spellEnd"/>
            <w:r w:rsidR="00B45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партії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 позитивні, так негативні</w:t>
      </w:r>
    </w:p>
    <w:p w:rsidR="006D1073" w:rsidRDefault="006D1073" w:rsidP="00F334CE">
      <w:pPr>
        <w:pStyle w:val="10"/>
        <w:tabs>
          <w:tab w:val="left" w:pos="2127"/>
        </w:tabs>
        <w:spacing w:line="240" w:lineRule="auto"/>
      </w:pPr>
    </w:p>
    <w:tbl>
      <w:tblPr>
        <w:tblStyle w:val="ac"/>
        <w:tblW w:w="92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0"/>
        <w:gridCol w:w="2685"/>
      </w:tblGrid>
      <w:tr w:rsidR="00611193"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Pr="00756364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rPr>
                <w:lang w:val="ru-RU"/>
              </w:rPr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11193"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Спроби радикальних реформ з їх половинчастим втіленням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93"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Російська агресія проти України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193"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 влади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193"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 геополітична роль України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193"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Поява внутрішньо переміщених осіб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93"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Люстраційні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процеси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93"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Розчарування суспільства у владі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6364" w:rsidRDefault="00756364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Як Ви вважаєте, чи можлива поява найближчим часом (рік-два) Майдану-3? </w:t>
      </w:r>
    </w:p>
    <w:p w:rsidR="006D1073" w:rsidRDefault="006D1073" w:rsidP="00F334CE">
      <w:pPr>
        <w:pStyle w:val="10"/>
        <w:tabs>
          <w:tab w:val="left" w:pos="2127"/>
        </w:tabs>
        <w:spacing w:line="240" w:lineRule="auto"/>
      </w:pPr>
    </w:p>
    <w:tbl>
      <w:tblPr>
        <w:tblStyle w:val="ad"/>
        <w:tblW w:w="93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30"/>
        <w:gridCol w:w="2715"/>
      </w:tblGrid>
      <w:tr w:rsidR="00611193"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відповідей</w:t>
            </w:r>
          </w:p>
        </w:tc>
      </w:tr>
      <w:tr w:rsidR="00611193"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Скоріше за все, так і буде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93"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Загалом можливо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193"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3 - Малоймовірно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11193"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 Ні, найближчими роками нового Майдану не буде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1193"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Важко сказати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557D" w:rsidRDefault="00543977" w:rsidP="00F334CE">
      <w:pPr>
        <w:pStyle w:val="10"/>
        <w:tabs>
          <w:tab w:val="left" w:pos="212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Якщо Ви вважаєте появу Майдану-3 ймовірною, то що може стати головною причиною?  </w:t>
      </w:r>
    </w:p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tbl>
      <w:tblPr>
        <w:tblStyle w:val="ae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90"/>
        <w:gridCol w:w="2670"/>
      </w:tblGrid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611193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згадок</w:t>
            </w:r>
          </w:p>
        </w:tc>
      </w:tr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Падіння рівня життя населення, загострення економічної кризи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Фактично, може відбутися не Майдан-3, а штучно організований заколот, переворот (Росією, олігархами, політичними силами тощо)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Загалом систематичні помилки влади</w:t>
            </w:r>
            <w:r w:rsidR="0054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ухваленні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рішень та комунікації з населенням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543977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Відсутність системних реформ</w:t>
            </w:r>
            <w:r w:rsidR="00C80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або ж відсутність їх роз'яснення для населення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тотальної корупції у  суспільстві, корупційні скандали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Відірваність влади від народу, її аморальність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Поразка на фронті, поступки керівництва держави у конфлікті з Росією, свідома «здача» владою Донбасу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Протести можуть розпочатись тільки після тривалого наростання напруження, опісля якоїсь кри</w:t>
            </w:r>
            <w:r w:rsidR="00D43162">
              <w:rPr>
                <w:rFonts w:ascii="Times New Roman" w:eastAsia="Times New Roman" w:hAnsi="Times New Roman" w:cs="Times New Roman"/>
                <w:sz w:val="24"/>
                <w:szCs w:val="24"/>
              </w:rPr>
              <w:t>тичної ситуації (наприклад поби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ття поліцією людей тощо)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193">
        <w:tc>
          <w:tcPr>
            <w:tcW w:w="6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Відсутність верховенства права, свавілля правоохоронних органів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193" w:rsidRDefault="00C804C4" w:rsidP="00F334CE">
            <w:pPr>
              <w:pStyle w:val="10"/>
              <w:widowControl w:val="0"/>
              <w:tabs>
                <w:tab w:val="left" w:pos="2127"/>
              </w:tabs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p w:rsidR="00611193" w:rsidRDefault="00611193" w:rsidP="00F334CE">
      <w:pPr>
        <w:pStyle w:val="10"/>
        <w:tabs>
          <w:tab w:val="left" w:pos="2127"/>
        </w:tabs>
        <w:spacing w:line="240" w:lineRule="auto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опитаних експертів</w:t>
      </w:r>
    </w:p>
    <w:p w:rsidR="00611193" w:rsidRDefault="00611193" w:rsidP="00F334CE">
      <w:pPr>
        <w:pStyle w:val="10"/>
        <w:tabs>
          <w:tab w:val="left" w:pos="2127"/>
        </w:tabs>
        <w:spacing w:line="240" w:lineRule="auto"/>
        <w:jc w:val="center"/>
      </w:pPr>
    </w:p>
    <w:p w:rsidR="006D1073" w:rsidRDefault="006D1073" w:rsidP="00F334CE">
      <w:pPr>
        <w:pStyle w:val="10"/>
        <w:tabs>
          <w:tab w:val="left" w:pos="2127"/>
        </w:tabs>
        <w:spacing w:line="240" w:lineRule="auto"/>
        <w:jc w:val="center"/>
        <w:sectPr w:rsidR="006D1073" w:rsidSect="00C70246">
          <w:footerReference w:type="default" r:id="rId9"/>
          <w:pgSz w:w="11909" w:h="16834"/>
          <w:pgMar w:top="1134" w:right="1561" w:bottom="1134" w:left="1701" w:header="708" w:footer="708" w:gutter="0"/>
          <w:pgNumType w:start="0"/>
          <w:cols w:space="720"/>
          <w:titlePg/>
          <w:docGrid w:linePitch="299"/>
        </w:sectPr>
      </w:pP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Азіз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Демірджаєв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Андрій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Андрушків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Бутін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Андрій Крупник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Андрій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Скіпальський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Солодько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Андрій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Яцимирський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Богдан Горбань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Валерій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Тертичка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Логацький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Віктор Таран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Віктор Тимощук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Віталій Овчаренко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Віталій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Сизов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Віталій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Шарлай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Владислава Осьмак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Володимир Дубровський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Володимир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Купрій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Володимир Пономаренко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Володимир Старик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Мєдвєдєва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Данило Добровольський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Дементій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Бєлий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Дмитро Романович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Єлізавета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Рехтман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Гісем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Іван Омелян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Ігор Сіренко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Ілля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Несходовський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Ірина Бекешкіна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Катерина Іващенко-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Стаднік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Любов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Бевзенко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Любов Паливода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Дзюпин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Микола Хавронюк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Чурілов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Оксана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Кузяків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Гетман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Олег Левченко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Демянчук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Калітенко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Олександр Палій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Резнік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Калашнікова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Олександра Ляшенко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Олексій Гарань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Олексій Колесников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Олексій Курінний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Олена Виноградова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Олена Іваненко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Салата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Ольга Львова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Остап Кучма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Петро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Скрипчук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Світлана Оксамитна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Сергій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Карелін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Станіслав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Жолудєв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Тамара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Марценюк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Тарас Притула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Тарас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Вергелес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Тетяна Тарасенко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Юлія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Бєлікова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Ануфрієв</w:t>
      </w:r>
      <w:proofErr w:type="spellEnd"/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Юрій Бут</w:t>
      </w:r>
    </w:p>
    <w:p w:rsidR="00611193" w:rsidRDefault="00C804C4" w:rsidP="00F334CE">
      <w:pPr>
        <w:pStyle w:val="10"/>
        <w:tabs>
          <w:tab w:val="left" w:pos="2127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Ярослав Мовчан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11193" w:rsidSect="00543977">
      <w:type w:val="continuous"/>
      <w:pgSz w:w="11909" w:h="16834"/>
      <w:pgMar w:top="1134" w:right="850" w:bottom="1134" w:left="1701" w:header="708" w:footer="708" w:gutter="0"/>
      <w:cols w:num="2" w:space="708" w:equalWidth="0">
        <w:col w:w="3891" w:space="720"/>
        <w:col w:w="474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E25" w:rsidRDefault="00360E25" w:rsidP="006D1073">
      <w:pPr>
        <w:spacing w:line="240" w:lineRule="auto"/>
      </w:pPr>
      <w:r>
        <w:separator/>
      </w:r>
    </w:p>
  </w:endnote>
  <w:endnote w:type="continuationSeparator" w:id="0">
    <w:p w:rsidR="00360E25" w:rsidRDefault="00360E25" w:rsidP="006D1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546708"/>
      <w:docPartObj>
        <w:docPartGallery w:val="Page Numbers (Bottom of Page)"/>
        <w:docPartUnique/>
      </w:docPartObj>
    </w:sdtPr>
    <w:sdtContent>
      <w:p w:rsidR="00C70246" w:rsidRDefault="00C7024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0246">
          <w:rPr>
            <w:noProof/>
            <w:lang w:val="ru-RU"/>
          </w:rPr>
          <w:t>1</w:t>
        </w:r>
        <w:r>
          <w:fldChar w:fldCharType="end"/>
        </w:r>
      </w:p>
    </w:sdtContent>
  </w:sdt>
  <w:p w:rsidR="00C70246" w:rsidRDefault="00C702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E25" w:rsidRDefault="00360E25" w:rsidP="006D1073">
      <w:pPr>
        <w:spacing w:line="240" w:lineRule="auto"/>
      </w:pPr>
      <w:r>
        <w:separator/>
      </w:r>
    </w:p>
  </w:footnote>
  <w:footnote w:type="continuationSeparator" w:id="0">
    <w:p w:rsidR="00360E25" w:rsidRDefault="00360E25" w:rsidP="006D1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EDC"/>
    <w:multiLevelType w:val="multilevel"/>
    <w:tmpl w:val="9142F3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7524896"/>
    <w:multiLevelType w:val="multilevel"/>
    <w:tmpl w:val="EAF2D972"/>
    <w:lvl w:ilvl="0">
      <w:start w:val="1"/>
      <w:numFmt w:val="bullet"/>
      <w:lvlText w:val="●"/>
      <w:lvlJc w:val="left"/>
      <w:pPr>
        <w:ind w:left="491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211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931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651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371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091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811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531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251" w:firstLine="6120"/>
      </w:pPr>
      <w:rPr>
        <w:u w:val="none"/>
      </w:rPr>
    </w:lvl>
  </w:abstractNum>
  <w:abstractNum w:abstractNumId="2">
    <w:nsid w:val="48437EE0"/>
    <w:multiLevelType w:val="multilevel"/>
    <w:tmpl w:val="47F602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EEF1E1C"/>
    <w:multiLevelType w:val="multilevel"/>
    <w:tmpl w:val="7F4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9E4AB4"/>
    <w:multiLevelType w:val="multilevel"/>
    <w:tmpl w:val="3CD8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46B45"/>
    <w:multiLevelType w:val="multilevel"/>
    <w:tmpl w:val="EEEEB0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93"/>
    <w:rsid w:val="00360E25"/>
    <w:rsid w:val="003F0B4C"/>
    <w:rsid w:val="0043736B"/>
    <w:rsid w:val="0051315D"/>
    <w:rsid w:val="00543977"/>
    <w:rsid w:val="0058497F"/>
    <w:rsid w:val="00611193"/>
    <w:rsid w:val="006D1073"/>
    <w:rsid w:val="00756364"/>
    <w:rsid w:val="00A1565E"/>
    <w:rsid w:val="00A665FB"/>
    <w:rsid w:val="00B4557D"/>
    <w:rsid w:val="00B92740"/>
    <w:rsid w:val="00C70246"/>
    <w:rsid w:val="00C804C4"/>
    <w:rsid w:val="00D43162"/>
    <w:rsid w:val="00F334CE"/>
    <w:rsid w:val="00F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1119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1119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1119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1119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1119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rsid w:val="0061119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11193"/>
  </w:style>
  <w:style w:type="table" w:customStyle="1" w:styleId="TableNormal">
    <w:name w:val="Table Normal"/>
    <w:rsid w:val="006111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11193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rsid w:val="00611193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611193"/>
    <w:tblPr>
      <w:tblStyleRowBandSize w:val="1"/>
      <w:tblStyleColBandSize w:val="1"/>
    </w:tblPr>
  </w:style>
  <w:style w:type="table" w:customStyle="1" w:styleId="a6">
    <w:basedOn w:val="TableNormal"/>
    <w:rsid w:val="00611193"/>
    <w:tblPr>
      <w:tblStyleRowBandSize w:val="1"/>
      <w:tblStyleColBandSize w:val="1"/>
    </w:tblPr>
  </w:style>
  <w:style w:type="table" w:customStyle="1" w:styleId="a7">
    <w:basedOn w:val="TableNormal"/>
    <w:rsid w:val="00611193"/>
    <w:tblPr>
      <w:tblStyleRowBandSize w:val="1"/>
      <w:tblStyleColBandSize w:val="1"/>
    </w:tblPr>
  </w:style>
  <w:style w:type="table" w:customStyle="1" w:styleId="a8">
    <w:basedOn w:val="TableNormal"/>
    <w:rsid w:val="00611193"/>
    <w:tblPr>
      <w:tblStyleRowBandSize w:val="1"/>
      <w:tblStyleColBandSize w:val="1"/>
    </w:tblPr>
  </w:style>
  <w:style w:type="table" w:customStyle="1" w:styleId="a9">
    <w:basedOn w:val="TableNormal"/>
    <w:rsid w:val="00611193"/>
    <w:tblPr>
      <w:tblStyleRowBandSize w:val="1"/>
      <w:tblStyleColBandSize w:val="1"/>
    </w:tblPr>
  </w:style>
  <w:style w:type="table" w:customStyle="1" w:styleId="aa">
    <w:basedOn w:val="TableNormal"/>
    <w:rsid w:val="00611193"/>
    <w:tblPr>
      <w:tblStyleRowBandSize w:val="1"/>
      <w:tblStyleColBandSize w:val="1"/>
    </w:tblPr>
  </w:style>
  <w:style w:type="table" w:customStyle="1" w:styleId="ab">
    <w:basedOn w:val="TableNormal"/>
    <w:rsid w:val="00611193"/>
    <w:tblPr>
      <w:tblStyleRowBandSize w:val="1"/>
      <w:tblStyleColBandSize w:val="1"/>
    </w:tblPr>
  </w:style>
  <w:style w:type="table" w:customStyle="1" w:styleId="ac">
    <w:basedOn w:val="TableNormal"/>
    <w:rsid w:val="00611193"/>
    <w:tblPr>
      <w:tblStyleRowBandSize w:val="1"/>
      <w:tblStyleColBandSize w:val="1"/>
    </w:tblPr>
  </w:style>
  <w:style w:type="table" w:customStyle="1" w:styleId="ad">
    <w:basedOn w:val="TableNormal"/>
    <w:rsid w:val="00611193"/>
    <w:tblPr>
      <w:tblStyleRowBandSize w:val="1"/>
      <w:tblStyleColBandSize w:val="1"/>
    </w:tblPr>
  </w:style>
  <w:style w:type="table" w:customStyle="1" w:styleId="ae">
    <w:basedOn w:val="TableNormal"/>
    <w:rsid w:val="00611193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6D107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1073"/>
  </w:style>
  <w:style w:type="paragraph" w:styleId="af1">
    <w:name w:val="footer"/>
    <w:basedOn w:val="a"/>
    <w:link w:val="af2"/>
    <w:uiPriority w:val="99"/>
    <w:unhideWhenUsed/>
    <w:rsid w:val="006D107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073"/>
  </w:style>
  <w:style w:type="paragraph" w:styleId="af3">
    <w:name w:val="Balloon Text"/>
    <w:basedOn w:val="a"/>
    <w:link w:val="af4"/>
    <w:uiPriority w:val="99"/>
    <w:semiHidden/>
    <w:unhideWhenUsed/>
    <w:rsid w:val="00D431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3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1119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1119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1119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1119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1119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rsid w:val="0061119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11193"/>
  </w:style>
  <w:style w:type="table" w:customStyle="1" w:styleId="TableNormal">
    <w:name w:val="Table Normal"/>
    <w:rsid w:val="006111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11193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rsid w:val="00611193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611193"/>
    <w:tblPr>
      <w:tblStyleRowBandSize w:val="1"/>
      <w:tblStyleColBandSize w:val="1"/>
    </w:tblPr>
  </w:style>
  <w:style w:type="table" w:customStyle="1" w:styleId="a6">
    <w:basedOn w:val="TableNormal"/>
    <w:rsid w:val="00611193"/>
    <w:tblPr>
      <w:tblStyleRowBandSize w:val="1"/>
      <w:tblStyleColBandSize w:val="1"/>
    </w:tblPr>
  </w:style>
  <w:style w:type="table" w:customStyle="1" w:styleId="a7">
    <w:basedOn w:val="TableNormal"/>
    <w:rsid w:val="00611193"/>
    <w:tblPr>
      <w:tblStyleRowBandSize w:val="1"/>
      <w:tblStyleColBandSize w:val="1"/>
    </w:tblPr>
  </w:style>
  <w:style w:type="table" w:customStyle="1" w:styleId="a8">
    <w:basedOn w:val="TableNormal"/>
    <w:rsid w:val="00611193"/>
    <w:tblPr>
      <w:tblStyleRowBandSize w:val="1"/>
      <w:tblStyleColBandSize w:val="1"/>
    </w:tblPr>
  </w:style>
  <w:style w:type="table" w:customStyle="1" w:styleId="a9">
    <w:basedOn w:val="TableNormal"/>
    <w:rsid w:val="00611193"/>
    <w:tblPr>
      <w:tblStyleRowBandSize w:val="1"/>
      <w:tblStyleColBandSize w:val="1"/>
    </w:tblPr>
  </w:style>
  <w:style w:type="table" w:customStyle="1" w:styleId="aa">
    <w:basedOn w:val="TableNormal"/>
    <w:rsid w:val="00611193"/>
    <w:tblPr>
      <w:tblStyleRowBandSize w:val="1"/>
      <w:tblStyleColBandSize w:val="1"/>
    </w:tblPr>
  </w:style>
  <w:style w:type="table" w:customStyle="1" w:styleId="ab">
    <w:basedOn w:val="TableNormal"/>
    <w:rsid w:val="00611193"/>
    <w:tblPr>
      <w:tblStyleRowBandSize w:val="1"/>
      <w:tblStyleColBandSize w:val="1"/>
    </w:tblPr>
  </w:style>
  <w:style w:type="table" w:customStyle="1" w:styleId="ac">
    <w:basedOn w:val="TableNormal"/>
    <w:rsid w:val="00611193"/>
    <w:tblPr>
      <w:tblStyleRowBandSize w:val="1"/>
      <w:tblStyleColBandSize w:val="1"/>
    </w:tblPr>
  </w:style>
  <w:style w:type="table" w:customStyle="1" w:styleId="ad">
    <w:basedOn w:val="TableNormal"/>
    <w:rsid w:val="00611193"/>
    <w:tblPr>
      <w:tblStyleRowBandSize w:val="1"/>
      <w:tblStyleColBandSize w:val="1"/>
    </w:tblPr>
  </w:style>
  <w:style w:type="table" w:customStyle="1" w:styleId="ae">
    <w:basedOn w:val="TableNormal"/>
    <w:rsid w:val="00611193"/>
    <w:tblPr>
      <w:tblStyleRowBandSize w:val="1"/>
      <w:tblStyleColBandSize w:val="1"/>
    </w:tblPr>
  </w:style>
  <w:style w:type="paragraph" w:styleId="af">
    <w:name w:val="header"/>
    <w:basedOn w:val="a"/>
    <w:link w:val="af0"/>
    <w:uiPriority w:val="99"/>
    <w:unhideWhenUsed/>
    <w:rsid w:val="006D107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1073"/>
  </w:style>
  <w:style w:type="paragraph" w:styleId="af1">
    <w:name w:val="footer"/>
    <w:basedOn w:val="a"/>
    <w:link w:val="af2"/>
    <w:uiPriority w:val="99"/>
    <w:unhideWhenUsed/>
    <w:rsid w:val="006D107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073"/>
  </w:style>
  <w:style w:type="paragraph" w:styleId="af3">
    <w:name w:val="Balloon Text"/>
    <w:basedOn w:val="a"/>
    <w:link w:val="af4"/>
    <w:uiPriority w:val="99"/>
    <w:semiHidden/>
    <w:unhideWhenUsed/>
    <w:rsid w:val="00D431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3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dif</cp:lastModifiedBy>
  <cp:revision>3</cp:revision>
  <cp:lastPrinted>2016-11-21T09:40:00Z</cp:lastPrinted>
  <dcterms:created xsi:type="dcterms:W3CDTF">2016-11-21T07:26:00Z</dcterms:created>
  <dcterms:modified xsi:type="dcterms:W3CDTF">2016-11-21T09:41:00Z</dcterms:modified>
</cp:coreProperties>
</file>