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ED" w:rsidRPr="00657736" w:rsidRDefault="00657736" w:rsidP="00657736">
      <w:pPr>
        <w:pStyle w:val="western"/>
        <w:spacing w:before="274" w:beforeAutospacing="0" w:after="274" w:afterAutospacing="0"/>
      </w:pPr>
      <w:r w:rsidRPr="00657736">
        <w:rPr>
          <w:b/>
          <w:bCs/>
          <w:lang w:val="en-US"/>
        </w:rPr>
        <w:t>THE FUTURE OF OCCUPIED TERRITORIES IN THE DONBAS: POSSIBLE VARIANTS</w:t>
      </w:r>
    </w:p>
    <w:p w:rsidR="008F2FED" w:rsidRPr="00657736" w:rsidRDefault="00034FA2" w:rsidP="00657736">
      <w:pPr>
        <w:pStyle w:val="western"/>
        <w:spacing w:after="0" w:afterAutospacing="0"/>
        <w:ind w:left="432" w:right="-144"/>
        <w:jc w:val="both"/>
        <w:rPr>
          <w:lang w:val="en-US"/>
        </w:rPr>
      </w:pPr>
      <w:r w:rsidRPr="00657736">
        <w:rPr>
          <w:i/>
          <w:iCs/>
          <w:lang w:val="en-US"/>
        </w:rPr>
        <w:t>The research</w:t>
      </w:r>
      <w:r w:rsidRPr="00657736">
        <w:rPr>
          <w:i/>
          <w:iCs/>
        </w:rPr>
        <w:t xml:space="preserve"> </w:t>
      </w:r>
      <w:r w:rsidRPr="00657736">
        <w:rPr>
          <w:i/>
          <w:iCs/>
          <w:lang w:val="en-US"/>
        </w:rPr>
        <w:t>was conducted</w:t>
      </w:r>
      <w:r w:rsidRPr="00657736">
        <w:rPr>
          <w:i/>
          <w:iCs/>
        </w:rPr>
        <w:t xml:space="preserve"> </w:t>
      </w:r>
      <w:r w:rsidRPr="00657736">
        <w:rPr>
          <w:i/>
          <w:iCs/>
          <w:lang w:val="en-US"/>
        </w:rPr>
        <w:t>by</w:t>
      </w:r>
      <w:r w:rsidRPr="00657736">
        <w:rPr>
          <w:i/>
          <w:iCs/>
        </w:rPr>
        <w:t xml:space="preserve"> </w:t>
      </w:r>
      <w:r w:rsidRPr="00657736">
        <w:rPr>
          <w:i/>
          <w:iCs/>
          <w:lang w:val="en-US"/>
        </w:rPr>
        <w:t>the</w:t>
      </w:r>
      <w:r w:rsidRPr="00657736">
        <w:rPr>
          <w:i/>
          <w:iCs/>
        </w:rPr>
        <w:t xml:space="preserve"> </w:t>
      </w:r>
      <w:proofErr w:type="spellStart"/>
      <w:r w:rsidRPr="00657736">
        <w:rPr>
          <w:i/>
          <w:iCs/>
          <w:lang w:val="en-US"/>
        </w:rPr>
        <w:t>Ilko</w:t>
      </w:r>
      <w:proofErr w:type="spellEnd"/>
      <w:r w:rsidRPr="00657736">
        <w:rPr>
          <w:i/>
          <w:iCs/>
        </w:rPr>
        <w:t xml:space="preserve"> </w:t>
      </w:r>
      <w:proofErr w:type="spellStart"/>
      <w:r w:rsidRPr="00657736">
        <w:rPr>
          <w:i/>
          <w:iCs/>
          <w:lang w:val="en-US"/>
        </w:rPr>
        <w:t>Kucheriv</w:t>
      </w:r>
      <w:proofErr w:type="spellEnd"/>
      <w:r w:rsidRPr="00657736">
        <w:rPr>
          <w:i/>
          <w:iCs/>
        </w:rPr>
        <w:t xml:space="preserve"> </w:t>
      </w:r>
      <w:r w:rsidRPr="00657736">
        <w:rPr>
          <w:i/>
          <w:iCs/>
          <w:lang w:val="en-US"/>
        </w:rPr>
        <w:t>Democratic</w:t>
      </w:r>
      <w:r w:rsidRPr="00657736">
        <w:rPr>
          <w:i/>
          <w:iCs/>
        </w:rPr>
        <w:t xml:space="preserve"> </w:t>
      </w:r>
      <w:r w:rsidRPr="00657736">
        <w:rPr>
          <w:i/>
          <w:iCs/>
          <w:lang w:val="en-US"/>
        </w:rPr>
        <w:t>Initiatives</w:t>
      </w:r>
      <w:r w:rsidRPr="00657736">
        <w:rPr>
          <w:i/>
          <w:iCs/>
        </w:rPr>
        <w:t xml:space="preserve"> </w:t>
      </w:r>
      <w:r w:rsidRPr="00657736">
        <w:rPr>
          <w:i/>
          <w:iCs/>
          <w:lang w:val="en-US"/>
        </w:rPr>
        <w:t>Foundation together with the soci</w:t>
      </w:r>
      <w:r w:rsidR="0048239C">
        <w:rPr>
          <w:i/>
          <w:iCs/>
          <w:lang w:val="en-US"/>
        </w:rPr>
        <w:t>ological</w:t>
      </w:r>
      <w:r w:rsidRPr="00657736">
        <w:rPr>
          <w:i/>
          <w:iCs/>
          <w:lang w:val="en-US"/>
        </w:rPr>
        <w:t xml:space="preserve"> service of the </w:t>
      </w:r>
      <w:proofErr w:type="spellStart"/>
      <w:r w:rsidRPr="00657736">
        <w:rPr>
          <w:i/>
          <w:iCs/>
          <w:lang w:val="en-US"/>
        </w:rPr>
        <w:t>Razumkov</w:t>
      </w:r>
      <w:proofErr w:type="spellEnd"/>
      <w:r w:rsidRPr="00657736">
        <w:rPr>
          <w:i/>
          <w:iCs/>
          <w:lang w:val="en-US"/>
        </w:rPr>
        <w:t xml:space="preserve"> Center from December 16-19, 2016 in all regions of Ukraine with the exception of Crimea and the occupied territories in the Donetsk and Luhansk oblasts. 2,018 respondents from the ages of 18 and older were polled. The theoretical margin of error does not exceed 2.3%.</w:t>
      </w:r>
    </w:p>
    <w:p w:rsidR="008F2FED" w:rsidRPr="00657736" w:rsidRDefault="00034FA2" w:rsidP="00657736">
      <w:pPr>
        <w:pStyle w:val="a3"/>
        <w:numPr>
          <w:ilvl w:val="0"/>
          <w:numId w:val="1"/>
        </w:numPr>
        <w:spacing w:after="120" w:afterAutospacing="0"/>
        <w:ind w:left="714" w:hanging="357"/>
        <w:jc w:val="both"/>
        <w:rPr>
          <w:lang w:val="en-US"/>
        </w:rPr>
      </w:pPr>
      <w:r w:rsidRPr="00657736">
        <w:rPr>
          <w:lang w:val="en-US"/>
        </w:rPr>
        <w:t>International aid to Ukraine in its fight against Russian aggression is insufficient – such is the opinion of 53.5% of Ukrainian citizens. Significantly less – 15% -- consider such assistance essential, 14.5% heard absolutely nothing about this a</w:t>
      </w:r>
      <w:r w:rsidR="00BD7277" w:rsidRPr="00657736">
        <w:rPr>
          <w:lang w:val="en-US"/>
        </w:rPr>
        <w:t>nd it was difficult for another 17% to assess the scales and significance of such international assistance. The opinion that assistance is insufficient prevails in all regions of Ukraine</w:t>
      </w:r>
      <w:r w:rsidR="008F2FED" w:rsidRPr="00657736">
        <w:t xml:space="preserve">. </w:t>
      </w:r>
    </w:p>
    <w:p w:rsidR="008F2FED" w:rsidRPr="00657736" w:rsidRDefault="00BD7277" w:rsidP="00657736">
      <w:pPr>
        <w:pStyle w:val="a3"/>
        <w:numPr>
          <w:ilvl w:val="0"/>
          <w:numId w:val="1"/>
        </w:numPr>
        <w:spacing w:after="120" w:afterAutospacing="0"/>
        <w:ind w:left="714" w:hanging="357"/>
        <w:jc w:val="both"/>
      </w:pPr>
      <w:r w:rsidRPr="00657736">
        <w:rPr>
          <w:lang w:val="en-US"/>
        </w:rPr>
        <w:t xml:space="preserve">Only 12% of citizens give a positive assessment of the results of the Minsk agreements regarding the situation in the Donbas region: from </w:t>
      </w:r>
      <w:r w:rsidR="008F2FED" w:rsidRPr="00657736">
        <w:t xml:space="preserve">5% </w:t>
      </w:r>
      <w:r w:rsidR="00C47C57" w:rsidRPr="00657736">
        <w:rPr>
          <w:lang w:val="en-US"/>
        </w:rPr>
        <w:t>in the S</w:t>
      </w:r>
      <w:r w:rsidRPr="00657736">
        <w:rPr>
          <w:lang w:val="en-US"/>
        </w:rPr>
        <w:t xml:space="preserve">outh of Ukraine – to </w:t>
      </w:r>
      <w:r w:rsidRPr="00657736">
        <w:t>15</w:t>
      </w:r>
      <w:r w:rsidRPr="00657736">
        <w:rPr>
          <w:lang w:val="en-US"/>
        </w:rPr>
        <w:t>.</w:t>
      </w:r>
      <w:r w:rsidR="008F2FED" w:rsidRPr="00657736">
        <w:t xml:space="preserve">5% </w:t>
      </w:r>
      <w:r w:rsidRPr="00657736">
        <w:rPr>
          <w:lang w:val="en-US"/>
        </w:rPr>
        <w:t>in the Donbas</w:t>
      </w:r>
      <w:r w:rsidR="008F2FED" w:rsidRPr="00657736">
        <w:t xml:space="preserve">. </w:t>
      </w:r>
      <w:r w:rsidRPr="00657736">
        <w:rPr>
          <w:lang w:val="en-US"/>
        </w:rPr>
        <w:t>38% of the population negatively assesses the current results of the Minsk agreements, while 28% gave a neutral assessment</w:t>
      </w:r>
      <w:r w:rsidR="008F2FED" w:rsidRPr="00657736">
        <w:t xml:space="preserve">. </w:t>
      </w:r>
      <w:r w:rsidRPr="00657736">
        <w:rPr>
          <w:lang w:val="en-US"/>
        </w:rPr>
        <w:t>The</w:t>
      </w:r>
      <w:r w:rsidRPr="00657736">
        <w:t xml:space="preserve"> </w:t>
      </w:r>
      <w:r w:rsidRPr="00657736">
        <w:rPr>
          <w:lang w:val="en-US"/>
        </w:rPr>
        <w:t>most</w:t>
      </w:r>
      <w:r w:rsidRPr="00657736">
        <w:t xml:space="preserve"> </w:t>
      </w:r>
      <w:r w:rsidRPr="00657736">
        <w:rPr>
          <w:lang w:val="en-US"/>
        </w:rPr>
        <w:t>unsatisfied</w:t>
      </w:r>
      <w:r w:rsidRPr="00657736">
        <w:t xml:space="preserve"> </w:t>
      </w:r>
      <w:r w:rsidRPr="00657736">
        <w:rPr>
          <w:lang w:val="en-US"/>
        </w:rPr>
        <w:t>citizens</w:t>
      </w:r>
      <w:r w:rsidRPr="00657736">
        <w:t xml:space="preserve"> </w:t>
      </w:r>
      <w:r w:rsidR="00C47C57" w:rsidRPr="00657736">
        <w:rPr>
          <w:lang w:val="en-US"/>
        </w:rPr>
        <w:t xml:space="preserve">regarding </w:t>
      </w:r>
      <w:r w:rsidRPr="00657736">
        <w:rPr>
          <w:lang w:val="en-US"/>
        </w:rPr>
        <w:t>the</w:t>
      </w:r>
      <w:r w:rsidRPr="00657736">
        <w:t xml:space="preserve"> </w:t>
      </w:r>
      <w:r w:rsidRPr="00657736">
        <w:rPr>
          <w:lang w:val="en-US"/>
        </w:rPr>
        <w:t>execution</w:t>
      </w:r>
      <w:r w:rsidRPr="00657736">
        <w:t xml:space="preserve"> </w:t>
      </w:r>
      <w:r w:rsidRPr="00657736">
        <w:rPr>
          <w:lang w:val="en-US"/>
        </w:rPr>
        <w:t>of</w:t>
      </w:r>
      <w:r w:rsidRPr="00657736">
        <w:t xml:space="preserve"> </w:t>
      </w:r>
      <w:r w:rsidRPr="00657736">
        <w:rPr>
          <w:lang w:val="en-US"/>
        </w:rPr>
        <w:t>these</w:t>
      </w:r>
      <w:r w:rsidRPr="00657736">
        <w:t xml:space="preserve"> </w:t>
      </w:r>
      <w:r w:rsidRPr="00657736">
        <w:rPr>
          <w:lang w:val="en-US"/>
        </w:rPr>
        <w:t>agreements</w:t>
      </w:r>
      <w:r w:rsidRPr="00657736">
        <w:t xml:space="preserve"> </w:t>
      </w:r>
      <w:r w:rsidRPr="00657736">
        <w:rPr>
          <w:lang w:val="en-US"/>
        </w:rPr>
        <w:t>live</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West</w:t>
      </w:r>
      <w:r w:rsidRPr="00657736">
        <w:t xml:space="preserve"> (45%) </w:t>
      </w:r>
      <w:r w:rsidRPr="00657736">
        <w:rPr>
          <w:lang w:val="en-US"/>
        </w:rPr>
        <w:t>and</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East</w:t>
      </w:r>
      <w:r w:rsidRPr="00657736">
        <w:t xml:space="preserve"> (43%), </w:t>
      </w:r>
      <w:r w:rsidRPr="00657736">
        <w:rPr>
          <w:lang w:val="en-US"/>
        </w:rPr>
        <w:t>neutral</w:t>
      </w:r>
      <w:r w:rsidRPr="00657736">
        <w:t xml:space="preserve"> </w:t>
      </w:r>
      <w:r w:rsidRPr="00657736">
        <w:rPr>
          <w:lang w:val="en-US"/>
        </w:rPr>
        <w:t>assessments</w:t>
      </w:r>
      <w:r w:rsidRPr="00657736">
        <w:t xml:space="preserve"> </w:t>
      </w:r>
      <w:r w:rsidRPr="00657736">
        <w:rPr>
          <w:lang w:val="en-US"/>
        </w:rPr>
        <w:t>are</w:t>
      </w:r>
      <w:r w:rsidRPr="00657736">
        <w:t xml:space="preserve"> </w:t>
      </w:r>
      <w:r w:rsidRPr="00657736">
        <w:rPr>
          <w:lang w:val="en-US"/>
        </w:rPr>
        <w:t>predominant</w:t>
      </w:r>
      <w:r w:rsidRPr="00657736">
        <w:t xml:space="preserve"> </w:t>
      </w:r>
      <w:r w:rsidRPr="00657736">
        <w:rPr>
          <w:lang w:val="en-US"/>
        </w:rPr>
        <w:t>in</w:t>
      </w:r>
      <w:r w:rsidRPr="00657736">
        <w:t xml:space="preserve"> </w:t>
      </w:r>
      <w:r w:rsidRPr="00657736">
        <w:rPr>
          <w:lang w:val="en-US"/>
        </w:rPr>
        <w:t>public</w:t>
      </w:r>
      <w:r w:rsidRPr="00657736">
        <w:t xml:space="preserve"> </w:t>
      </w:r>
      <w:r w:rsidRPr="00657736">
        <w:rPr>
          <w:lang w:val="en-US"/>
        </w:rPr>
        <w:t>opinion</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Donbas</w:t>
      </w:r>
      <w:r w:rsidRPr="00657736">
        <w:t xml:space="preserve"> </w:t>
      </w:r>
      <w:r w:rsidRPr="00657736">
        <w:rPr>
          <w:lang w:val="en-US"/>
        </w:rPr>
        <w:t>regions</w:t>
      </w:r>
      <w:r w:rsidRPr="00657736">
        <w:t xml:space="preserve">, </w:t>
      </w:r>
      <w:r w:rsidRPr="00657736">
        <w:rPr>
          <w:lang w:val="en-US"/>
        </w:rPr>
        <w:t>while</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South</w:t>
      </w:r>
      <w:r w:rsidRPr="00657736">
        <w:t xml:space="preserve"> </w:t>
      </w:r>
      <w:r w:rsidRPr="00657736">
        <w:rPr>
          <w:lang w:val="en-US"/>
        </w:rPr>
        <w:t>the</w:t>
      </w:r>
      <w:r w:rsidRPr="00657736">
        <w:t xml:space="preserve"> </w:t>
      </w:r>
      <w:r w:rsidRPr="00657736">
        <w:rPr>
          <w:lang w:val="en-US"/>
        </w:rPr>
        <w:t>assessments</w:t>
      </w:r>
      <w:r w:rsidRPr="00657736">
        <w:t xml:space="preserve"> </w:t>
      </w:r>
      <w:r w:rsidRPr="00657736">
        <w:rPr>
          <w:lang w:val="en-US"/>
        </w:rPr>
        <w:t>of</w:t>
      </w:r>
      <w:r w:rsidRPr="00657736">
        <w:t xml:space="preserve"> </w:t>
      </w:r>
      <w:r w:rsidRPr="00657736">
        <w:rPr>
          <w:lang w:val="en-US"/>
        </w:rPr>
        <w:t>society</w:t>
      </w:r>
      <w:r w:rsidRPr="00657736">
        <w:t xml:space="preserve"> </w:t>
      </w:r>
      <w:r w:rsidRPr="00657736">
        <w:rPr>
          <w:lang w:val="en-US"/>
        </w:rPr>
        <w:t>are</w:t>
      </w:r>
      <w:r w:rsidRPr="00657736">
        <w:t xml:space="preserve"> </w:t>
      </w:r>
      <w:r w:rsidRPr="00657736">
        <w:rPr>
          <w:lang w:val="en-US"/>
        </w:rPr>
        <w:t>equally</w:t>
      </w:r>
      <w:r w:rsidRPr="00657736">
        <w:t xml:space="preserve"> </w:t>
      </w:r>
      <w:r w:rsidRPr="00657736">
        <w:rPr>
          <w:lang w:val="en-US"/>
        </w:rPr>
        <w:t>divided</w:t>
      </w:r>
      <w:r w:rsidRPr="00657736">
        <w:t xml:space="preserve"> </w:t>
      </w:r>
      <w:r w:rsidRPr="00657736">
        <w:rPr>
          <w:lang w:val="en-US"/>
        </w:rPr>
        <w:t>between</w:t>
      </w:r>
      <w:r w:rsidRPr="00657736">
        <w:t xml:space="preserve"> </w:t>
      </w:r>
      <w:r w:rsidRPr="00657736">
        <w:rPr>
          <w:lang w:val="en-US"/>
        </w:rPr>
        <w:t>negative</w:t>
      </w:r>
      <w:r w:rsidRPr="00657736">
        <w:t xml:space="preserve"> </w:t>
      </w:r>
      <w:r w:rsidR="008F2FED" w:rsidRPr="00657736">
        <w:t xml:space="preserve">(33%) </w:t>
      </w:r>
      <w:r w:rsidRPr="00657736">
        <w:rPr>
          <w:lang w:val="en-US"/>
        </w:rPr>
        <w:t xml:space="preserve">and neutral </w:t>
      </w:r>
      <w:r w:rsidR="008F2FED" w:rsidRPr="00657736">
        <w:t xml:space="preserve">(31%) </w:t>
      </w:r>
      <w:r w:rsidRPr="00657736">
        <w:rPr>
          <w:lang w:val="en-US"/>
        </w:rPr>
        <w:t>perceptions of the real</w:t>
      </w:r>
      <w:r w:rsidR="009021EE" w:rsidRPr="00657736">
        <w:rPr>
          <w:lang w:val="en-US"/>
        </w:rPr>
        <w:t>ization of the Minsk agreements</w:t>
      </w:r>
      <w:r w:rsidR="008F2FED" w:rsidRPr="00657736">
        <w:t xml:space="preserve">. </w:t>
      </w:r>
      <w:r w:rsidR="00395D04" w:rsidRPr="00657736">
        <w:t xml:space="preserve">10% </w:t>
      </w:r>
      <w:r w:rsidR="00395D04" w:rsidRPr="00657736">
        <w:rPr>
          <w:lang w:val="en-US"/>
        </w:rPr>
        <w:t>know</w:t>
      </w:r>
      <w:r w:rsidR="00395D04" w:rsidRPr="00657736">
        <w:t xml:space="preserve"> </w:t>
      </w:r>
      <w:r w:rsidR="00395D04" w:rsidRPr="00657736">
        <w:rPr>
          <w:lang w:val="en-US"/>
        </w:rPr>
        <w:t>absolutely</w:t>
      </w:r>
      <w:r w:rsidR="00395D04" w:rsidRPr="00657736">
        <w:t xml:space="preserve"> </w:t>
      </w:r>
      <w:r w:rsidR="00395D04" w:rsidRPr="00657736">
        <w:rPr>
          <w:lang w:val="en-US"/>
        </w:rPr>
        <w:t>nothing</w:t>
      </w:r>
      <w:r w:rsidR="00395D04" w:rsidRPr="00657736">
        <w:t xml:space="preserve"> </w:t>
      </w:r>
      <w:r w:rsidR="00395D04" w:rsidRPr="00657736">
        <w:rPr>
          <w:lang w:val="en-US"/>
        </w:rPr>
        <w:t>about</w:t>
      </w:r>
      <w:r w:rsidR="00395D04" w:rsidRPr="00657736">
        <w:t xml:space="preserve"> </w:t>
      </w:r>
      <w:r w:rsidR="00395D04" w:rsidRPr="00657736">
        <w:rPr>
          <w:lang w:val="en-US"/>
        </w:rPr>
        <w:t>the</w:t>
      </w:r>
      <w:r w:rsidR="00395D04" w:rsidRPr="00657736">
        <w:t xml:space="preserve"> </w:t>
      </w:r>
      <w:r w:rsidR="00395D04" w:rsidRPr="00657736">
        <w:rPr>
          <w:lang w:val="en-US"/>
        </w:rPr>
        <w:t>results</w:t>
      </w:r>
      <w:r w:rsidR="00395D04" w:rsidRPr="00657736">
        <w:t xml:space="preserve"> </w:t>
      </w:r>
      <w:r w:rsidR="00395D04" w:rsidRPr="00657736">
        <w:rPr>
          <w:lang w:val="en-US"/>
        </w:rPr>
        <w:t>of</w:t>
      </w:r>
      <w:r w:rsidR="00395D04" w:rsidRPr="00657736">
        <w:t xml:space="preserve"> </w:t>
      </w:r>
      <w:r w:rsidR="00395D04" w:rsidRPr="00657736">
        <w:rPr>
          <w:lang w:val="en-US"/>
        </w:rPr>
        <w:t>the</w:t>
      </w:r>
      <w:r w:rsidR="00395D04" w:rsidRPr="00657736">
        <w:t xml:space="preserve"> </w:t>
      </w:r>
      <w:r w:rsidR="00395D04" w:rsidRPr="00657736">
        <w:rPr>
          <w:lang w:val="en-US"/>
        </w:rPr>
        <w:t>Minsk</w:t>
      </w:r>
      <w:r w:rsidR="00395D04" w:rsidRPr="00657736">
        <w:t xml:space="preserve"> </w:t>
      </w:r>
      <w:r w:rsidR="00395D04" w:rsidRPr="00657736">
        <w:rPr>
          <w:lang w:val="en-US"/>
        </w:rPr>
        <w:t>agreements</w:t>
      </w:r>
      <w:r w:rsidR="00395D04" w:rsidRPr="00657736">
        <w:t xml:space="preserve">, </w:t>
      </w:r>
      <w:r w:rsidR="00395D04" w:rsidRPr="00657736">
        <w:rPr>
          <w:lang w:val="en-US"/>
        </w:rPr>
        <w:t>while</w:t>
      </w:r>
      <w:r w:rsidR="00395D04" w:rsidRPr="00657736">
        <w:t xml:space="preserve"> </w:t>
      </w:r>
      <w:r w:rsidR="00395D04" w:rsidRPr="00657736">
        <w:rPr>
          <w:lang w:val="en-US"/>
        </w:rPr>
        <w:t>another</w:t>
      </w:r>
      <w:r w:rsidR="00395D04" w:rsidRPr="00657736">
        <w:t xml:space="preserve"> 11% </w:t>
      </w:r>
      <w:r w:rsidR="00395D04" w:rsidRPr="00657736">
        <w:rPr>
          <w:lang w:val="en-US"/>
        </w:rPr>
        <w:t>d</w:t>
      </w:r>
      <w:r w:rsidR="00C47C57" w:rsidRPr="00657736">
        <w:rPr>
          <w:lang w:val="en-US"/>
        </w:rPr>
        <w:t>o not have any specific opinion</w:t>
      </w:r>
      <w:r w:rsidR="00395D04" w:rsidRPr="00657736">
        <w:rPr>
          <w:lang w:val="en-US"/>
        </w:rPr>
        <w:t>.</w:t>
      </w:r>
      <w:r w:rsidR="008F2FED" w:rsidRPr="00657736">
        <w:t xml:space="preserve"> </w:t>
      </w:r>
    </w:p>
    <w:p w:rsidR="008F2FED" w:rsidRPr="00657736" w:rsidRDefault="00395D04" w:rsidP="00657736">
      <w:pPr>
        <w:pStyle w:val="a3"/>
        <w:numPr>
          <w:ilvl w:val="0"/>
          <w:numId w:val="1"/>
        </w:numPr>
        <w:spacing w:after="120" w:afterAutospacing="0"/>
        <w:ind w:left="714" w:hanging="357"/>
        <w:jc w:val="both"/>
        <w:rPr>
          <w:lang w:val="en-US"/>
        </w:rPr>
      </w:pPr>
      <w:r w:rsidRPr="00657736">
        <w:rPr>
          <w:lang w:val="en-US"/>
        </w:rPr>
        <w:t>The</w:t>
      </w:r>
      <w:r w:rsidRPr="00657736">
        <w:t xml:space="preserve"> </w:t>
      </w:r>
      <w:r w:rsidRPr="00657736">
        <w:rPr>
          <w:lang w:val="en-US"/>
        </w:rPr>
        <w:t>relative</w:t>
      </w:r>
      <w:r w:rsidRPr="00657736">
        <w:t xml:space="preserve"> </w:t>
      </w:r>
      <w:r w:rsidRPr="00657736">
        <w:rPr>
          <w:lang w:val="en-US"/>
        </w:rPr>
        <w:t>majority</w:t>
      </w:r>
      <w:r w:rsidRPr="00657736">
        <w:t xml:space="preserve"> </w:t>
      </w:r>
      <w:r w:rsidRPr="00657736">
        <w:rPr>
          <w:lang w:val="en-US"/>
        </w:rPr>
        <w:t>of</w:t>
      </w:r>
      <w:r w:rsidRPr="00657736">
        <w:t xml:space="preserve"> </w:t>
      </w:r>
      <w:r w:rsidRPr="00657736">
        <w:rPr>
          <w:lang w:val="en-US"/>
        </w:rPr>
        <w:t>Ukrainians</w:t>
      </w:r>
      <w:r w:rsidRPr="00657736">
        <w:t xml:space="preserve"> </w:t>
      </w:r>
      <w:r w:rsidR="008F2FED" w:rsidRPr="00657736">
        <w:t xml:space="preserve">(42%) </w:t>
      </w:r>
      <w:r w:rsidRPr="00657736">
        <w:rPr>
          <w:lang w:val="en-US"/>
        </w:rPr>
        <w:t>do</w:t>
      </w:r>
      <w:r w:rsidRPr="00657736">
        <w:t xml:space="preserve"> </w:t>
      </w:r>
      <w:r w:rsidRPr="00657736">
        <w:rPr>
          <w:lang w:val="en-US"/>
        </w:rPr>
        <w:t>not</w:t>
      </w:r>
      <w:r w:rsidRPr="00657736">
        <w:t xml:space="preserve"> </w:t>
      </w:r>
      <w:r w:rsidRPr="00657736">
        <w:rPr>
          <w:lang w:val="en-US"/>
        </w:rPr>
        <w:t>support</w:t>
      </w:r>
      <w:r w:rsidRPr="00657736">
        <w:t xml:space="preserve"> </w:t>
      </w:r>
      <w:r w:rsidRPr="00657736">
        <w:rPr>
          <w:lang w:val="en-US"/>
        </w:rPr>
        <w:t>raising</w:t>
      </w:r>
      <w:r w:rsidRPr="00657736">
        <w:t xml:space="preserve"> </w:t>
      </w:r>
      <w:r w:rsidRPr="00657736">
        <w:rPr>
          <w:lang w:val="en-US"/>
        </w:rPr>
        <w:t>the</w:t>
      </w:r>
      <w:r w:rsidRPr="00657736">
        <w:t xml:space="preserve"> </w:t>
      </w:r>
      <w:r w:rsidRPr="00657736">
        <w:rPr>
          <w:lang w:val="en-US"/>
        </w:rPr>
        <w:t>issue</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status</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temporarily</w:t>
      </w:r>
      <w:r w:rsidRPr="00657736">
        <w:t xml:space="preserve"> </w:t>
      </w:r>
      <w:r w:rsidRPr="00657736">
        <w:rPr>
          <w:lang w:val="en-US"/>
        </w:rPr>
        <w:t>occupied</w:t>
      </w:r>
      <w:r w:rsidRPr="00657736">
        <w:t xml:space="preserve"> </w:t>
      </w:r>
      <w:r w:rsidRPr="00657736">
        <w:rPr>
          <w:lang w:val="en-US"/>
        </w:rPr>
        <w:t>territories</w:t>
      </w:r>
      <w:r w:rsidRPr="00657736">
        <w:t xml:space="preserve"> </w:t>
      </w:r>
      <w:r w:rsidR="00C47C57" w:rsidRPr="00657736">
        <w:rPr>
          <w:lang w:val="en-US"/>
        </w:rPr>
        <w:t>in</w:t>
      </w:r>
      <w:r w:rsidRPr="00657736">
        <w:t xml:space="preserve"> </w:t>
      </w:r>
      <w:r w:rsidRPr="00657736">
        <w:rPr>
          <w:lang w:val="en-US"/>
        </w:rPr>
        <w:t>the</w:t>
      </w:r>
      <w:r w:rsidRPr="00657736">
        <w:t xml:space="preserve"> </w:t>
      </w:r>
      <w:r w:rsidRPr="00657736">
        <w:rPr>
          <w:lang w:val="en-US"/>
        </w:rPr>
        <w:t>Donetsk</w:t>
      </w:r>
      <w:r w:rsidRPr="00657736">
        <w:t xml:space="preserve"> </w:t>
      </w:r>
      <w:r w:rsidRPr="00657736">
        <w:rPr>
          <w:lang w:val="en-US"/>
        </w:rPr>
        <w:t>and</w:t>
      </w:r>
      <w:r w:rsidRPr="00657736">
        <w:t xml:space="preserve"> </w:t>
      </w:r>
      <w:r w:rsidRPr="00657736">
        <w:rPr>
          <w:lang w:val="en-US"/>
        </w:rPr>
        <w:t>Luhansk</w:t>
      </w:r>
      <w:r w:rsidRPr="00657736">
        <w:t xml:space="preserve"> </w:t>
      </w:r>
      <w:r w:rsidRPr="00657736">
        <w:rPr>
          <w:lang w:val="en-US"/>
        </w:rPr>
        <w:t>oblasts</w:t>
      </w:r>
      <w:r w:rsidRPr="00657736">
        <w:t xml:space="preserve"> </w:t>
      </w:r>
      <w:r w:rsidRPr="00657736">
        <w:rPr>
          <w:lang w:val="en-US"/>
        </w:rPr>
        <w:t>according</w:t>
      </w:r>
      <w:r w:rsidRPr="00657736">
        <w:t xml:space="preserve"> </w:t>
      </w:r>
      <w:r w:rsidRPr="00657736">
        <w:rPr>
          <w:lang w:val="en-US"/>
        </w:rPr>
        <w:t>to</w:t>
      </w:r>
      <w:r w:rsidRPr="00657736">
        <w:t xml:space="preserve"> </w:t>
      </w:r>
      <w:r w:rsidRPr="00657736">
        <w:rPr>
          <w:lang w:val="en-US"/>
        </w:rPr>
        <w:t>the</w:t>
      </w:r>
      <w:r w:rsidRPr="00657736">
        <w:t xml:space="preserve"> </w:t>
      </w:r>
      <w:r w:rsidRPr="00657736">
        <w:rPr>
          <w:lang w:val="en-US"/>
        </w:rPr>
        <w:t>results</w:t>
      </w:r>
      <w:r w:rsidRPr="00657736">
        <w:t xml:space="preserve"> </w:t>
      </w:r>
      <w:r w:rsidRPr="00657736">
        <w:rPr>
          <w:lang w:val="en-US"/>
        </w:rPr>
        <w:t>of</w:t>
      </w:r>
      <w:r w:rsidRPr="00657736">
        <w:t xml:space="preserve"> </w:t>
      </w:r>
      <w:r w:rsidRPr="00657736">
        <w:rPr>
          <w:lang w:val="en-US"/>
        </w:rPr>
        <w:t>a</w:t>
      </w:r>
      <w:r w:rsidRPr="00657736">
        <w:t xml:space="preserve"> </w:t>
      </w:r>
      <w:r w:rsidRPr="00657736">
        <w:rPr>
          <w:lang w:val="en-US"/>
        </w:rPr>
        <w:t>nationwide</w:t>
      </w:r>
      <w:r w:rsidRPr="00657736">
        <w:t xml:space="preserve"> </w:t>
      </w:r>
      <w:r w:rsidRPr="00657736">
        <w:rPr>
          <w:lang w:val="en-US"/>
        </w:rPr>
        <w:t>referendum</w:t>
      </w:r>
      <w:r w:rsidRPr="00657736">
        <w:t xml:space="preserve">, </w:t>
      </w:r>
      <w:r w:rsidRPr="00657736">
        <w:rPr>
          <w:lang w:val="en-US"/>
        </w:rPr>
        <w:t>while</w:t>
      </w:r>
      <w:r w:rsidRPr="00657736">
        <w:t xml:space="preserve"> </w:t>
      </w:r>
      <w:r w:rsidRPr="00657736">
        <w:rPr>
          <w:lang w:val="en-US"/>
        </w:rPr>
        <w:t xml:space="preserve">35% are “in favor” of such an initiative and 23% are undecided. The idea of such a referendum does not have the overwhelming support of the people living in any of the regions of Ukraine. In the West and the Center public opinion is divided nearly in half among those who are “for” and those who are “against” the holding of a referendum on this issue. In the South, East and the Donbas region </w:t>
      </w:r>
      <w:r w:rsidR="004F5C95" w:rsidRPr="00657736">
        <w:rPr>
          <w:lang w:val="en-US"/>
        </w:rPr>
        <w:t xml:space="preserve">opponents to putting </w:t>
      </w:r>
      <w:r w:rsidRPr="00657736">
        <w:rPr>
          <w:lang w:val="en-US"/>
        </w:rPr>
        <w:t xml:space="preserve">this issue </w:t>
      </w:r>
      <w:r w:rsidR="004F5C95" w:rsidRPr="00657736">
        <w:rPr>
          <w:lang w:val="en-US"/>
        </w:rPr>
        <w:t xml:space="preserve">up </w:t>
      </w:r>
      <w:r w:rsidRPr="00657736">
        <w:rPr>
          <w:lang w:val="en-US"/>
        </w:rPr>
        <w:t xml:space="preserve">for vote in a nationwide referendum </w:t>
      </w:r>
      <w:r w:rsidR="004F5C95" w:rsidRPr="00657736">
        <w:rPr>
          <w:lang w:val="en-US"/>
        </w:rPr>
        <w:t>are predominant</w:t>
      </w:r>
      <w:r w:rsidR="008F2FED" w:rsidRPr="00657736">
        <w:t xml:space="preserve">. </w:t>
      </w:r>
    </w:p>
    <w:p w:rsidR="008F2FED" w:rsidRPr="00657736" w:rsidRDefault="004F5C95" w:rsidP="00657736">
      <w:pPr>
        <w:pStyle w:val="a3"/>
        <w:numPr>
          <w:ilvl w:val="0"/>
          <w:numId w:val="1"/>
        </w:numPr>
        <w:spacing w:after="120" w:afterAutospacing="0"/>
        <w:ind w:left="714" w:hanging="357"/>
        <w:jc w:val="both"/>
        <w:rPr>
          <w:lang w:val="en-US"/>
        </w:rPr>
      </w:pPr>
      <w:r w:rsidRPr="00657736">
        <w:rPr>
          <w:lang w:val="en-US"/>
        </w:rPr>
        <w:t>Support of the idea of a referendum on the status of the temporarily occupied regions of the Donetsk and Luhansk oblasts fell over the second half of 2016. In May 2016 43% of the people were in favor of putting up this issue for vote in a nationwide referendum</w:t>
      </w:r>
      <w:r w:rsidR="00A93738" w:rsidRPr="00657736">
        <w:rPr>
          <w:lang w:val="en-US"/>
        </w:rPr>
        <w:t xml:space="preserve"> and 37% were against, while by December 2016 the opinions of the inexpediency of holding such a referendum began to prevail (35% -- for and 42% -- against).</w:t>
      </w:r>
    </w:p>
    <w:p w:rsidR="008F2FED" w:rsidRPr="00657736" w:rsidRDefault="00A93738" w:rsidP="00657736">
      <w:pPr>
        <w:pStyle w:val="a3"/>
        <w:numPr>
          <w:ilvl w:val="0"/>
          <w:numId w:val="1"/>
        </w:numPr>
        <w:spacing w:after="120" w:afterAutospacing="0"/>
        <w:ind w:left="714" w:hanging="357"/>
        <w:jc w:val="both"/>
        <w:rPr>
          <w:lang w:val="en-US"/>
        </w:rPr>
      </w:pPr>
      <w:r w:rsidRPr="00657736">
        <w:rPr>
          <w:lang w:val="en-US"/>
        </w:rPr>
        <w:t xml:space="preserve">Regarding the direction of state policy that Ukraine must choose to resolve the conflict in the Donbas, </w:t>
      </w:r>
      <w:r w:rsidR="00C47C57" w:rsidRPr="00657736">
        <w:rPr>
          <w:lang w:val="en-US"/>
        </w:rPr>
        <w:t>a particular</w:t>
      </w:r>
      <w:r w:rsidRPr="00657736">
        <w:rPr>
          <w:lang w:val="en-US"/>
        </w:rPr>
        <w:t xml:space="preserve"> variant does not prevail in public opinion. The orientation of people towards full and unconditional renewal of the pre-war status quo gained relatively greater support (bringing self-government and local affairs in accordance with the Constitution and laws of Ukraine, </w:t>
      </w:r>
      <w:r w:rsidR="00F518CB" w:rsidRPr="00657736">
        <w:rPr>
          <w:lang w:val="en-US"/>
        </w:rPr>
        <w:t>penalizing traitors and military criminals, rebuilding of the economy) – these ideas have the support of 29% of the population of Ukraine. In the regional cross-section the largest number of proponents of a renewal of the pre-war status quo resides in the Donbas (35%).</w:t>
      </w:r>
      <w:r w:rsidR="008F2FED" w:rsidRPr="00657736">
        <w:t xml:space="preserve"> </w:t>
      </w:r>
    </w:p>
    <w:p w:rsidR="00657736" w:rsidRPr="00657736" w:rsidRDefault="00F518CB" w:rsidP="00657736">
      <w:pPr>
        <w:pStyle w:val="a3"/>
        <w:numPr>
          <w:ilvl w:val="0"/>
          <w:numId w:val="2"/>
        </w:numPr>
        <w:spacing w:after="120" w:afterAutospacing="0"/>
        <w:ind w:left="714" w:hanging="357"/>
        <w:jc w:val="both"/>
      </w:pPr>
      <w:r w:rsidRPr="00657736">
        <w:rPr>
          <w:lang w:val="en-US"/>
        </w:rPr>
        <w:t xml:space="preserve">Other variants of state policy which envisage a refusal from unconditional return to the former state of affairs have practically equal support in society. Indeed, public opinion is practically divided </w:t>
      </w:r>
      <w:r w:rsidR="00C24065" w:rsidRPr="00657736">
        <w:rPr>
          <w:lang w:val="en-US"/>
        </w:rPr>
        <w:t xml:space="preserve">in half </w:t>
      </w:r>
      <w:r w:rsidRPr="00657736">
        <w:rPr>
          <w:lang w:val="en-US"/>
        </w:rPr>
        <w:t>into proponents</w:t>
      </w:r>
      <w:r w:rsidR="00C24065" w:rsidRPr="00657736">
        <w:rPr>
          <w:lang w:val="en-US"/>
        </w:rPr>
        <w:t xml:space="preserve"> of the “tough” option – recognizing the territories as occupied, </w:t>
      </w:r>
      <w:r w:rsidR="00C47C57" w:rsidRPr="00657736">
        <w:rPr>
          <w:lang w:val="en-US"/>
        </w:rPr>
        <w:t xml:space="preserve">in this way </w:t>
      </w:r>
      <w:r w:rsidR="00C24065" w:rsidRPr="00657736">
        <w:rPr>
          <w:lang w:val="en-US"/>
        </w:rPr>
        <w:t>isolating and practically</w:t>
      </w:r>
      <w:r w:rsidR="00C47C57" w:rsidRPr="00657736">
        <w:rPr>
          <w:lang w:val="en-US"/>
        </w:rPr>
        <w:t xml:space="preserve"> segregating them </w:t>
      </w:r>
      <w:r w:rsidR="00C24065" w:rsidRPr="00657736">
        <w:rPr>
          <w:lang w:val="en-US"/>
        </w:rPr>
        <w:t>(17.5%); proponents of reintegration at the expense of granting these territories a “special status” and consent to transforming militan</w:t>
      </w:r>
      <w:r w:rsidR="00C47C57" w:rsidRPr="00657736">
        <w:rPr>
          <w:lang w:val="en-US"/>
        </w:rPr>
        <w:t>ts into “national police forces</w:t>
      </w:r>
      <w:r w:rsidR="00C24065" w:rsidRPr="00657736">
        <w:rPr>
          <w:lang w:val="en-US"/>
        </w:rPr>
        <w:t xml:space="preserve">, independent formation of bodies of the prosecutor’s office and </w:t>
      </w:r>
      <w:r w:rsidR="00C47C57" w:rsidRPr="00657736">
        <w:rPr>
          <w:lang w:val="en-US"/>
        </w:rPr>
        <w:t>courts</w:t>
      </w:r>
      <w:r w:rsidR="00C24065" w:rsidRPr="00657736">
        <w:rPr>
          <w:lang w:val="en-US"/>
        </w:rPr>
        <w:t xml:space="preserve">, separate budget financing (14%); and proponents of </w:t>
      </w:r>
      <w:r w:rsidR="00BB37E9" w:rsidRPr="00657736">
        <w:rPr>
          <w:lang w:val="en-US"/>
        </w:rPr>
        <w:t xml:space="preserve">continuing the current policy (a limited communications regime, the presence of military </w:t>
      </w:r>
      <w:r w:rsidR="00BB37E9" w:rsidRPr="00657736">
        <w:rPr>
          <w:lang w:val="en-US"/>
        </w:rPr>
        <w:lastRenderedPageBreak/>
        <w:t>actions, limitation of a number of rights and freedoms in the ATO zone, the absence of social payouts to residents of uncontrolled territories, etc.), which are also supported by 14% of the population. In this way, the support of both the radically “tough” policy and the opposite, “excessively soft” policy (“special status” regarding uncontrolled territories</w:t>
      </w:r>
      <w:r w:rsidR="00C47C57" w:rsidRPr="00657736">
        <w:rPr>
          <w:lang w:val="en-US"/>
        </w:rPr>
        <w:t>)</w:t>
      </w:r>
      <w:r w:rsidR="008F2FED" w:rsidRPr="00657736">
        <w:t xml:space="preserve"> </w:t>
      </w:r>
      <w:r w:rsidR="00BB37E9" w:rsidRPr="00657736">
        <w:rPr>
          <w:lang w:val="en-US"/>
        </w:rPr>
        <w:t xml:space="preserve">is practically identical. However, it is worth </w:t>
      </w:r>
      <w:r w:rsidR="00C47C57" w:rsidRPr="00657736">
        <w:rPr>
          <w:lang w:val="en-US"/>
        </w:rPr>
        <w:t xml:space="preserve">noting </w:t>
      </w:r>
      <w:r w:rsidR="00BB37E9" w:rsidRPr="00657736">
        <w:rPr>
          <w:lang w:val="en-US"/>
        </w:rPr>
        <w:t>that one fourth of the population is totally undecided as to which variant of state policy they could or would support</w:t>
      </w:r>
      <w:r w:rsidR="008F2FED" w:rsidRPr="00657736">
        <w:t xml:space="preserve">. </w:t>
      </w:r>
    </w:p>
    <w:p w:rsidR="008F2FED" w:rsidRPr="00657736" w:rsidRDefault="004C3E95" w:rsidP="00657736">
      <w:pPr>
        <w:pStyle w:val="a3"/>
        <w:numPr>
          <w:ilvl w:val="0"/>
          <w:numId w:val="2"/>
        </w:numPr>
        <w:spacing w:after="120" w:afterAutospacing="0"/>
        <w:ind w:left="714" w:hanging="357"/>
        <w:jc w:val="both"/>
      </w:pPr>
      <w:r w:rsidRPr="00657736">
        <w:rPr>
          <w:lang w:val="en-US"/>
        </w:rPr>
        <w:t>The acceptability or non-acceptability of certain compromises proposed for the sake of establishing peace in the Donbas region by citizens of Ukraine is an extremely critical issue. Practically none of these compromises were supported by the majority of the population of Ukraine. The most inacceptable were the proposals to hold local elections as demanded by militants in the Donbas (71% consider such a compromise as unacceptable and only 10% consider them acceptable) and full amnesty of all participants of military actions  against Ukrainian military forces (</w:t>
      </w:r>
      <w:r w:rsidR="008F2FED" w:rsidRPr="00657736">
        <w:t xml:space="preserve">68% </w:t>
      </w:r>
      <w:r w:rsidR="00A23D66" w:rsidRPr="00657736">
        <w:rPr>
          <w:lang w:val="en-US"/>
        </w:rPr>
        <w:t xml:space="preserve">feel this is unacceptable, while </w:t>
      </w:r>
      <w:r w:rsidR="008F2FED" w:rsidRPr="00657736">
        <w:t xml:space="preserve">12% </w:t>
      </w:r>
      <w:r w:rsidR="00A23D66" w:rsidRPr="00657736">
        <w:rPr>
          <w:lang w:val="en-US"/>
        </w:rPr>
        <w:t xml:space="preserve">agree to such a compromise). Consent to special political and economic relations of the uncontrolled territories with Russia do not have the support of Ukrainian society: 60% </w:t>
      </w:r>
      <w:r w:rsidR="00C75C63" w:rsidRPr="00657736">
        <w:rPr>
          <w:lang w:val="en-US"/>
        </w:rPr>
        <w:t xml:space="preserve">of the people </w:t>
      </w:r>
      <w:r w:rsidR="00A23D66" w:rsidRPr="00657736">
        <w:rPr>
          <w:lang w:val="en-US"/>
        </w:rPr>
        <w:t xml:space="preserve">are against and 13% are in favor. </w:t>
      </w:r>
      <w:r w:rsidR="00985C1E" w:rsidRPr="000069B7">
        <w:rPr>
          <w:lang w:val="en-US"/>
        </w:rPr>
        <w:t xml:space="preserve">Such variants of </w:t>
      </w:r>
      <w:r w:rsidR="00C75C63" w:rsidRPr="000069B7">
        <w:rPr>
          <w:lang w:val="en-US"/>
        </w:rPr>
        <w:t>agreements as formation of local police forces, courts and the prosecutor’s office in</w:t>
      </w:r>
      <w:r w:rsidR="000069B7" w:rsidRPr="000069B7">
        <w:rPr>
          <w:lang w:val="en-US"/>
        </w:rPr>
        <w:t xml:space="preserve"> the</w:t>
      </w:r>
      <w:r w:rsidR="00C75C63" w:rsidRPr="000069B7">
        <w:rPr>
          <w:lang w:val="en-US"/>
        </w:rPr>
        <w:t xml:space="preserve"> Separate </w:t>
      </w:r>
      <w:r w:rsidR="000069B7" w:rsidRPr="000069B7">
        <w:rPr>
          <w:lang w:val="en-US"/>
        </w:rPr>
        <w:t>Districts</w:t>
      </w:r>
      <w:r w:rsidR="00C75C63" w:rsidRPr="000069B7">
        <w:rPr>
          <w:lang w:val="en-US"/>
        </w:rPr>
        <w:t xml:space="preserve"> of the Donetsk and Luhansk Oblasts (SCDLO)</w:t>
      </w:r>
      <w:r w:rsidR="00C75C63" w:rsidRPr="00657736">
        <w:rPr>
          <w:lang w:val="en-US"/>
        </w:rPr>
        <w:t xml:space="preserve"> exceptionally </w:t>
      </w:r>
      <w:r w:rsidR="004F5CF2" w:rsidRPr="00657736">
        <w:rPr>
          <w:lang w:val="en-US"/>
        </w:rPr>
        <w:t xml:space="preserve">made up </w:t>
      </w:r>
      <w:r w:rsidR="00C75C63" w:rsidRPr="00657736">
        <w:rPr>
          <w:lang w:val="en-US"/>
        </w:rPr>
        <w:t>of local repres</w:t>
      </w:r>
      <w:r w:rsidR="004F5CF2" w:rsidRPr="00657736">
        <w:rPr>
          <w:lang w:val="en-US"/>
        </w:rPr>
        <w:t xml:space="preserve">entatives (59% and 13%), </w:t>
      </w:r>
      <w:r w:rsidR="00C75C63" w:rsidRPr="00657736">
        <w:rPr>
          <w:lang w:val="en-US"/>
        </w:rPr>
        <w:t xml:space="preserve">changes to the Constitution regarding granting Russian the status of an official state language </w:t>
      </w:r>
      <w:r w:rsidR="00C75C63" w:rsidRPr="00657736">
        <w:t xml:space="preserve">(56% </w:t>
      </w:r>
      <w:r w:rsidR="00C75C63" w:rsidRPr="00657736">
        <w:rPr>
          <w:lang w:val="en-US"/>
        </w:rPr>
        <w:t>and</w:t>
      </w:r>
      <w:r w:rsidR="00C75C63" w:rsidRPr="00657736">
        <w:t xml:space="preserve"> 24%)</w:t>
      </w:r>
      <w:r w:rsidR="00C75C63" w:rsidRPr="00657736">
        <w:rPr>
          <w:lang w:val="en-US"/>
        </w:rPr>
        <w:t xml:space="preserve">, </w:t>
      </w:r>
      <w:r w:rsidR="004F5CF2" w:rsidRPr="00657736">
        <w:rPr>
          <w:lang w:val="en-US"/>
        </w:rPr>
        <w:t>granting and fixing in the Constitution the “special status” of separate territories of the Donetsk and Luhan</w:t>
      </w:r>
      <w:r w:rsidR="00C47C57" w:rsidRPr="00657736">
        <w:rPr>
          <w:lang w:val="en-US"/>
        </w:rPr>
        <w:t>sk</w:t>
      </w:r>
      <w:r w:rsidR="004F5CF2" w:rsidRPr="00657736">
        <w:rPr>
          <w:lang w:val="en-US"/>
        </w:rPr>
        <w:t xml:space="preserve"> oblasts</w:t>
      </w:r>
      <w:r w:rsidR="008F2FED" w:rsidRPr="00657736">
        <w:t xml:space="preserve"> (55% та 24%)</w:t>
      </w:r>
      <w:r w:rsidR="004F5CF2" w:rsidRPr="00657736">
        <w:rPr>
          <w:lang w:val="en-US"/>
        </w:rPr>
        <w:t xml:space="preserve"> and approval of the law on the neutral </w:t>
      </w:r>
      <w:r w:rsidR="000069B7">
        <w:rPr>
          <w:lang w:val="en-US"/>
        </w:rPr>
        <w:t>nonaligned</w:t>
      </w:r>
      <w:r w:rsidR="004F5CF2" w:rsidRPr="00657736">
        <w:rPr>
          <w:lang w:val="en-US"/>
        </w:rPr>
        <w:t xml:space="preserve"> status of Ukraine</w:t>
      </w:r>
      <w:r w:rsidR="008F2FED" w:rsidRPr="00657736">
        <w:t xml:space="preserve"> (45% </w:t>
      </w:r>
      <w:r w:rsidR="004F5CF2" w:rsidRPr="00657736">
        <w:rPr>
          <w:lang w:val="en-US"/>
        </w:rPr>
        <w:t xml:space="preserve">call this an unacceptable compromise, while </w:t>
      </w:r>
      <w:r w:rsidR="008F2FED" w:rsidRPr="00657736">
        <w:t xml:space="preserve">30% </w:t>
      </w:r>
      <w:r w:rsidR="004F5CF2" w:rsidRPr="00657736">
        <w:rPr>
          <w:lang w:val="en-US"/>
        </w:rPr>
        <w:t>would agree to it)</w:t>
      </w:r>
      <w:r w:rsidR="00C75C63" w:rsidRPr="00657736">
        <w:rPr>
          <w:lang w:val="en-US"/>
        </w:rPr>
        <w:t xml:space="preserve"> appear t</w:t>
      </w:r>
      <w:r w:rsidR="004F5CF2" w:rsidRPr="00657736">
        <w:rPr>
          <w:lang w:val="en-US"/>
        </w:rPr>
        <w:t>o be predominantly unacceptable</w:t>
      </w:r>
      <w:r w:rsidR="008F2FED" w:rsidRPr="00657736">
        <w:t xml:space="preserve">. </w:t>
      </w:r>
    </w:p>
    <w:p w:rsidR="008F2FED" w:rsidRPr="00657736" w:rsidRDefault="004F5CF2" w:rsidP="00657736">
      <w:pPr>
        <w:pStyle w:val="a3"/>
        <w:numPr>
          <w:ilvl w:val="0"/>
          <w:numId w:val="2"/>
        </w:numPr>
        <w:spacing w:after="120" w:afterAutospacing="0"/>
        <w:ind w:left="714" w:hanging="357"/>
        <w:jc w:val="both"/>
      </w:pPr>
      <w:r w:rsidRPr="00657736">
        <w:rPr>
          <w:lang w:val="en-US"/>
        </w:rPr>
        <w:t>In</w:t>
      </w:r>
      <w:r w:rsidRPr="00657736">
        <w:t xml:space="preserve"> </w:t>
      </w:r>
      <w:r w:rsidRPr="00657736">
        <w:rPr>
          <w:lang w:val="en-US"/>
        </w:rPr>
        <w:t>the</w:t>
      </w:r>
      <w:r w:rsidRPr="00657736">
        <w:t xml:space="preserve"> </w:t>
      </w:r>
      <w:r w:rsidRPr="00657736">
        <w:rPr>
          <w:lang w:val="en-US"/>
        </w:rPr>
        <w:t>regional</w:t>
      </w:r>
      <w:r w:rsidRPr="00657736">
        <w:t xml:space="preserve"> </w:t>
      </w:r>
      <w:r w:rsidRPr="00657736">
        <w:rPr>
          <w:lang w:val="en-US"/>
        </w:rPr>
        <w:t>cross</w:t>
      </w:r>
      <w:r w:rsidRPr="00657736">
        <w:t>-</w:t>
      </w:r>
      <w:r w:rsidRPr="00657736">
        <w:rPr>
          <w:lang w:val="en-US"/>
        </w:rPr>
        <w:t>section</w:t>
      </w:r>
      <w:r w:rsidRPr="00657736">
        <w:t xml:space="preserve"> </w:t>
      </w:r>
      <w:r w:rsidRPr="00657736">
        <w:rPr>
          <w:lang w:val="en-US"/>
        </w:rPr>
        <w:t>granting</w:t>
      </w:r>
      <w:r w:rsidRPr="00657736">
        <w:t xml:space="preserve"> “</w:t>
      </w:r>
      <w:r w:rsidRPr="00657736">
        <w:rPr>
          <w:lang w:val="en-US"/>
        </w:rPr>
        <w:t>special</w:t>
      </w:r>
      <w:r w:rsidRPr="00657736">
        <w:t xml:space="preserve"> </w:t>
      </w:r>
      <w:r w:rsidRPr="00657736">
        <w:rPr>
          <w:lang w:val="en-US"/>
        </w:rPr>
        <w:t>status</w:t>
      </w:r>
      <w:r w:rsidRPr="00657736">
        <w:t xml:space="preserve">” </w:t>
      </w:r>
      <w:r w:rsidRPr="00657736">
        <w:rPr>
          <w:lang w:val="en-US"/>
        </w:rPr>
        <w:t>to</w:t>
      </w:r>
      <w:r w:rsidRPr="00657736">
        <w:t xml:space="preserve"> </w:t>
      </w:r>
      <w:r w:rsidRPr="00657736">
        <w:rPr>
          <w:lang w:val="en-US"/>
        </w:rPr>
        <w:t>occupied</w:t>
      </w:r>
      <w:r w:rsidRPr="00657736">
        <w:t xml:space="preserve"> </w:t>
      </w:r>
      <w:r w:rsidRPr="00657736">
        <w:rPr>
          <w:lang w:val="en-US"/>
        </w:rPr>
        <w:t>territories</w:t>
      </w:r>
      <w:r w:rsidRPr="00657736">
        <w:t xml:space="preserve"> </w:t>
      </w:r>
      <w:r w:rsidRPr="00657736">
        <w:rPr>
          <w:lang w:val="en-US"/>
        </w:rPr>
        <w:t>appears</w:t>
      </w:r>
      <w:r w:rsidRPr="00657736">
        <w:t xml:space="preserve"> </w:t>
      </w:r>
      <w:r w:rsidRPr="00657736">
        <w:rPr>
          <w:lang w:val="en-US"/>
        </w:rPr>
        <w:t>to</w:t>
      </w:r>
      <w:r w:rsidRPr="00657736">
        <w:t xml:space="preserve"> </w:t>
      </w:r>
      <w:r w:rsidRPr="00657736">
        <w:rPr>
          <w:lang w:val="en-US"/>
        </w:rPr>
        <w:t>be</w:t>
      </w:r>
      <w:r w:rsidRPr="00657736">
        <w:t xml:space="preserve"> </w:t>
      </w:r>
      <w:r w:rsidRPr="00657736">
        <w:rPr>
          <w:lang w:val="en-US"/>
        </w:rPr>
        <w:t>the</w:t>
      </w:r>
      <w:r w:rsidRPr="00657736">
        <w:t xml:space="preserve"> </w:t>
      </w:r>
      <w:r w:rsidRPr="00657736">
        <w:rPr>
          <w:lang w:val="en-US"/>
        </w:rPr>
        <w:t>most</w:t>
      </w:r>
      <w:r w:rsidRPr="00657736">
        <w:t xml:space="preserve"> </w:t>
      </w:r>
      <w:r w:rsidRPr="00657736">
        <w:rPr>
          <w:lang w:val="en-US"/>
        </w:rPr>
        <w:t>unacceptable</w:t>
      </w:r>
      <w:r w:rsidRPr="00657736">
        <w:t xml:space="preserve"> </w:t>
      </w:r>
      <w:r w:rsidRPr="00657736">
        <w:rPr>
          <w:lang w:val="en-US"/>
        </w:rPr>
        <w:t>for</w:t>
      </w:r>
      <w:r w:rsidRPr="00657736">
        <w:t xml:space="preserve"> </w:t>
      </w:r>
      <w:r w:rsidRPr="00657736">
        <w:rPr>
          <w:lang w:val="en-US"/>
        </w:rPr>
        <w:t>residents</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Donbas</w:t>
      </w:r>
      <w:r w:rsidRPr="00657736">
        <w:t xml:space="preserve"> </w:t>
      </w:r>
      <w:r w:rsidR="00C47C57" w:rsidRPr="00657736">
        <w:rPr>
          <w:lang w:val="en-US"/>
        </w:rPr>
        <w:t>(</w:t>
      </w:r>
      <w:r w:rsidRPr="00657736">
        <w:t xml:space="preserve">61% </w:t>
      </w:r>
      <w:r w:rsidRPr="00657736">
        <w:rPr>
          <w:lang w:val="en-US"/>
        </w:rPr>
        <w:t>of</w:t>
      </w:r>
      <w:r w:rsidRPr="00657736">
        <w:t xml:space="preserve"> </w:t>
      </w:r>
      <w:r w:rsidRPr="00657736">
        <w:rPr>
          <w:lang w:val="en-US"/>
        </w:rPr>
        <w:t>residents</w:t>
      </w:r>
      <w:r w:rsidRPr="00657736">
        <w:t xml:space="preserve"> </w:t>
      </w:r>
      <w:r w:rsidRPr="00657736">
        <w:rPr>
          <w:lang w:val="en-US"/>
        </w:rPr>
        <w:t>of</w:t>
      </w:r>
      <w:r w:rsidRPr="00657736">
        <w:t xml:space="preserve"> </w:t>
      </w:r>
      <w:r w:rsidR="00C47C57" w:rsidRPr="00657736">
        <w:rPr>
          <w:lang w:val="en-US"/>
        </w:rPr>
        <w:t>this</w:t>
      </w:r>
      <w:r w:rsidRPr="00657736">
        <w:t xml:space="preserve"> </w:t>
      </w:r>
      <w:r w:rsidRPr="00657736">
        <w:rPr>
          <w:lang w:val="en-US"/>
        </w:rPr>
        <w:t>region</w:t>
      </w:r>
      <w:r w:rsidRPr="00657736">
        <w:t xml:space="preserve">), </w:t>
      </w:r>
      <w:r w:rsidRPr="00657736">
        <w:rPr>
          <w:lang w:val="en-US"/>
        </w:rPr>
        <w:t>the</w:t>
      </w:r>
      <w:r w:rsidRPr="00657736">
        <w:t xml:space="preserve"> </w:t>
      </w:r>
      <w:r w:rsidRPr="00657736">
        <w:rPr>
          <w:lang w:val="en-US"/>
        </w:rPr>
        <w:t>West</w:t>
      </w:r>
      <w:r w:rsidRPr="00657736">
        <w:t xml:space="preserve"> (</w:t>
      </w:r>
      <w:r w:rsidR="008F2FED" w:rsidRPr="00657736">
        <w:t xml:space="preserve">61%) </w:t>
      </w:r>
      <w:r w:rsidRPr="00657736">
        <w:rPr>
          <w:lang w:val="en-US"/>
        </w:rPr>
        <w:t xml:space="preserve">and the Center </w:t>
      </w:r>
      <w:r w:rsidR="008F2FED" w:rsidRPr="00657736">
        <w:t xml:space="preserve">(60%), </w:t>
      </w:r>
      <w:r w:rsidRPr="00657736">
        <w:rPr>
          <w:lang w:val="en-US"/>
        </w:rPr>
        <w:t xml:space="preserve">while in the East the gap between those that would agree to such a compromise and </w:t>
      </w:r>
      <w:r w:rsidR="009021EE" w:rsidRPr="00657736">
        <w:rPr>
          <w:lang w:val="en-US"/>
        </w:rPr>
        <w:t xml:space="preserve">the number of </w:t>
      </w:r>
      <w:r w:rsidRPr="00657736">
        <w:rPr>
          <w:lang w:val="en-US"/>
        </w:rPr>
        <w:t>those for whom it is inadmissible is minimal:</w:t>
      </w:r>
      <w:r w:rsidR="008F2FED" w:rsidRPr="00657736">
        <w:t xml:space="preserve"> 38% </w:t>
      </w:r>
      <w:r w:rsidRPr="00657736">
        <w:rPr>
          <w:lang w:val="en-US"/>
        </w:rPr>
        <w:t>and</w:t>
      </w:r>
      <w:r w:rsidR="008F2FED" w:rsidRPr="00657736">
        <w:t xml:space="preserve"> 41%, </w:t>
      </w:r>
      <w:r w:rsidRPr="00657736">
        <w:rPr>
          <w:lang w:val="en-US"/>
        </w:rPr>
        <w:t>respectively</w:t>
      </w:r>
      <w:r w:rsidR="008F2FED" w:rsidRPr="00657736">
        <w:t>.</w:t>
      </w:r>
    </w:p>
    <w:p w:rsidR="008F2FED" w:rsidRPr="00657736" w:rsidRDefault="002F4A5D" w:rsidP="00657736">
      <w:pPr>
        <w:pStyle w:val="a3"/>
        <w:numPr>
          <w:ilvl w:val="0"/>
          <w:numId w:val="2"/>
        </w:numPr>
        <w:spacing w:after="120" w:afterAutospacing="0"/>
        <w:ind w:left="714" w:hanging="357"/>
        <w:jc w:val="both"/>
      </w:pPr>
      <w:r w:rsidRPr="00657736">
        <w:rPr>
          <w:lang w:val="en-US"/>
        </w:rPr>
        <w:t>Approval</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law</w:t>
      </w:r>
      <w:r w:rsidRPr="00657736">
        <w:t xml:space="preserve"> </w:t>
      </w:r>
      <w:r w:rsidRPr="00657736">
        <w:rPr>
          <w:lang w:val="en-US"/>
        </w:rPr>
        <w:t>on</w:t>
      </w:r>
      <w:r w:rsidRPr="00657736">
        <w:t xml:space="preserve"> </w:t>
      </w:r>
      <w:r w:rsidRPr="00657736">
        <w:rPr>
          <w:lang w:val="en-US"/>
        </w:rPr>
        <w:t>the</w:t>
      </w:r>
      <w:r w:rsidRPr="00657736">
        <w:t xml:space="preserve"> </w:t>
      </w:r>
      <w:r w:rsidRPr="00657736">
        <w:rPr>
          <w:lang w:val="en-US"/>
        </w:rPr>
        <w:t>neutral</w:t>
      </w:r>
      <w:r w:rsidRPr="00657736">
        <w:t xml:space="preserve"> </w:t>
      </w:r>
      <w:r w:rsidRPr="00657736">
        <w:rPr>
          <w:lang w:val="en-US"/>
        </w:rPr>
        <w:t>or</w:t>
      </w:r>
      <w:r w:rsidRPr="00657736">
        <w:t xml:space="preserve"> </w:t>
      </w:r>
      <w:r w:rsidR="000069B7">
        <w:rPr>
          <w:lang w:val="en-US"/>
        </w:rPr>
        <w:t>nonaligned</w:t>
      </w:r>
      <w:r w:rsidRPr="00657736">
        <w:t xml:space="preserve"> </w:t>
      </w:r>
      <w:r w:rsidRPr="00657736">
        <w:rPr>
          <w:lang w:val="en-US"/>
        </w:rPr>
        <w:t>status</w:t>
      </w:r>
      <w:r w:rsidRPr="00657736">
        <w:t xml:space="preserve"> </w:t>
      </w:r>
      <w:r w:rsidRPr="00657736">
        <w:rPr>
          <w:lang w:val="en-US"/>
        </w:rPr>
        <w:t>of</w:t>
      </w:r>
      <w:r w:rsidRPr="00657736">
        <w:t xml:space="preserve"> </w:t>
      </w:r>
      <w:r w:rsidRPr="00657736">
        <w:rPr>
          <w:lang w:val="en-US"/>
        </w:rPr>
        <w:t>Ukraine</w:t>
      </w:r>
      <w:r w:rsidRPr="00657736">
        <w:t xml:space="preserve"> </w:t>
      </w:r>
      <w:r w:rsidRPr="00657736">
        <w:rPr>
          <w:lang w:val="en-US"/>
        </w:rPr>
        <w:t>as</w:t>
      </w:r>
      <w:r w:rsidRPr="00657736">
        <w:t xml:space="preserve"> </w:t>
      </w:r>
      <w:r w:rsidRPr="00657736">
        <w:rPr>
          <w:lang w:val="en-US"/>
        </w:rPr>
        <w:t>a</w:t>
      </w:r>
      <w:r w:rsidRPr="00657736">
        <w:t xml:space="preserve"> </w:t>
      </w:r>
      <w:r w:rsidRPr="00657736">
        <w:rPr>
          <w:lang w:val="en-US"/>
        </w:rPr>
        <w:t>compromise</w:t>
      </w:r>
      <w:r w:rsidRPr="00657736">
        <w:t xml:space="preserve"> </w:t>
      </w:r>
      <w:r w:rsidRPr="00657736">
        <w:rPr>
          <w:lang w:val="en-US"/>
        </w:rPr>
        <w:t>is</w:t>
      </w:r>
      <w:r w:rsidRPr="00657736">
        <w:t xml:space="preserve"> </w:t>
      </w:r>
      <w:r w:rsidRPr="00657736">
        <w:rPr>
          <w:lang w:val="en-US"/>
        </w:rPr>
        <w:t>unacceptable</w:t>
      </w:r>
      <w:r w:rsidRPr="00657736">
        <w:t xml:space="preserve"> </w:t>
      </w:r>
      <w:r w:rsidRPr="00657736">
        <w:rPr>
          <w:lang w:val="en-US"/>
        </w:rPr>
        <w:t>for</w:t>
      </w:r>
      <w:r w:rsidRPr="00657736">
        <w:t xml:space="preserve"> </w:t>
      </w:r>
      <w:r w:rsidRPr="00657736">
        <w:rPr>
          <w:lang w:val="en-US"/>
        </w:rPr>
        <w:t>residents of Western</w:t>
      </w:r>
      <w:r w:rsidRPr="00657736">
        <w:t xml:space="preserve"> (57%) </w:t>
      </w:r>
      <w:r w:rsidRPr="00657736">
        <w:rPr>
          <w:lang w:val="en-US"/>
        </w:rPr>
        <w:t>and</w:t>
      </w:r>
      <w:r w:rsidRPr="00657736">
        <w:t xml:space="preserve"> </w:t>
      </w:r>
      <w:r w:rsidRPr="00657736">
        <w:rPr>
          <w:lang w:val="en-US"/>
        </w:rPr>
        <w:t>Central</w:t>
      </w:r>
      <w:r w:rsidRPr="00657736">
        <w:t xml:space="preserve"> </w:t>
      </w:r>
      <w:r w:rsidR="008F2FED" w:rsidRPr="00657736">
        <w:t xml:space="preserve">(48%) </w:t>
      </w:r>
      <w:r w:rsidRPr="00657736">
        <w:rPr>
          <w:lang w:val="en-US"/>
        </w:rPr>
        <w:t xml:space="preserve">regions, while in the South and the East the opinions that such a compromise can be agreed to are predominant. In the South </w:t>
      </w:r>
      <w:r w:rsidR="008F2FED" w:rsidRPr="00657736">
        <w:t xml:space="preserve">44% </w:t>
      </w:r>
      <w:r w:rsidRPr="00657736">
        <w:rPr>
          <w:lang w:val="en-US"/>
        </w:rPr>
        <w:t xml:space="preserve">are “in favor” and </w:t>
      </w:r>
      <w:r w:rsidR="008F2FED" w:rsidRPr="00657736">
        <w:t xml:space="preserve">37% </w:t>
      </w:r>
      <w:r w:rsidRPr="00657736">
        <w:rPr>
          <w:lang w:val="en-US"/>
        </w:rPr>
        <w:t>“against”</w:t>
      </w:r>
      <w:r w:rsidR="008F2FED" w:rsidRPr="00657736">
        <w:t xml:space="preserve">, </w:t>
      </w:r>
      <w:r w:rsidRPr="00657736">
        <w:rPr>
          <w:lang w:val="en-US"/>
        </w:rPr>
        <w:t xml:space="preserve">in the East </w:t>
      </w:r>
      <w:r w:rsidRPr="00657736">
        <w:t xml:space="preserve">– 43% </w:t>
      </w:r>
      <w:r w:rsidRPr="00657736">
        <w:rPr>
          <w:lang w:val="en-US"/>
        </w:rPr>
        <w:t>and</w:t>
      </w:r>
      <w:r w:rsidRPr="00657736">
        <w:t xml:space="preserve"> 27</w:t>
      </w:r>
      <w:r w:rsidRPr="00657736">
        <w:rPr>
          <w:lang w:val="en-US"/>
        </w:rPr>
        <w:t>.</w:t>
      </w:r>
      <w:r w:rsidR="008F2FED" w:rsidRPr="00657736">
        <w:t xml:space="preserve">5%, </w:t>
      </w:r>
      <w:r w:rsidRPr="00657736">
        <w:rPr>
          <w:lang w:val="en-US"/>
        </w:rPr>
        <w:t>respectively</w:t>
      </w:r>
      <w:r w:rsidR="008F2FED" w:rsidRPr="00657736">
        <w:t xml:space="preserve">. </w:t>
      </w:r>
    </w:p>
    <w:p w:rsidR="008F2FED" w:rsidRPr="00657736" w:rsidRDefault="002F4A5D" w:rsidP="00657736">
      <w:pPr>
        <w:pStyle w:val="a3"/>
        <w:numPr>
          <w:ilvl w:val="0"/>
          <w:numId w:val="2"/>
        </w:numPr>
        <w:spacing w:after="120" w:afterAutospacing="0"/>
        <w:ind w:left="714" w:hanging="357"/>
        <w:jc w:val="both"/>
      </w:pPr>
      <w:r w:rsidRPr="00657736">
        <w:rPr>
          <w:lang w:val="en-US"/>
        </w:rPr>
        <w:t>Making</w:t>
      </w:r>
      <w:r w:rsidRPr="00657736">
        <w:t xml:space="preserve"> </w:t>
      </w:r>
      <w:r w:rsidRPr="00657736">
        <w:rPr>
          <w:lang w:val="en-US"/>
        </w:rPr>
        <w:t>changes</w:t>
      </w:r>
      <w:r w:rsidRPr="00657736">
        <w:t xml:space="preserve"> </w:t>
      </w:r>
      <w:r w:rsidRPr="00657736">
        <w:rPr>
          <w:lang w:val="en-US"/>
        </w:rPr>
        <w:t>to</w:t>
      </w:r>
      <w:r w:rsidRPr="00657736">
        <w:t xml:space="preserve"> </w:t>
      </w:r>
      <w:r w:rsidRPr="00657736">
        <w:rPr>
          <w:lang w:val="en-US"/>
        </w:rPr>
        <w:t>the</w:t>
      </w:r>
      <w:r w:rsidRPr="00657736">
        <w:t xml:space="preserve"> </w:t>
      </w:r>
      <w:r w:rsidRPr="00657736">
        <w:rPr>
          <w:lang w:val="en-US"/>
        </w:rPr>
        <w:t>Constitution</w:t>
      </w:r>
      <w:r w:rsidRPr="00657736">
        <w:t xml:space="preserve"> </w:t>
      </w:r>
      <w:r w:rsidRPr="00657736">
        <w:rPr>
          <w:lang w:val="en-US"/>
        </w:rPr>
        <w:t>of</w:t>
      </w:r>
      <w:r w:rsidRPr="00657736">
        <w:t xml:space="preserve"> </w:t>
      </w:r>
      <w:r w:rsidRPr="00657736">
        <w:rPr>
          <w:lang w:val="en-US"/>
        </w:rPr>
        <w:t>Ukraine</w:t>
      </w:r>
      <w:r w:rsidRPr="00657736">
        <w:t xml:space="preserve"> </w:t>
      </w:r>
      <w:r w:rsidRPr="00657736">
        <w:rPr>
          <w:lang w:val="en-US"/>
        </w:rPr>
        <w:t>to</w:t>
      </w:r>
      <w:r w:rsidRPr="00657736">
        <w:t xml:space="preserve"> </w:t>
      </w:r>
      <w:r w:rsidRPr="00657736">
        <w:rPr>
          <w:lang w:val="en-US"/>
        </w:rPr>
        <w:t>grant</w:t>
      </w:r>
      <w:r w:rsidRPr="00657736">
        <w:t xml:space="preserve"> </w:t>
      </w:r>
      <w:r w:rsidRPr="00657736">
        <w:rPr>
          <w:lang w:val="en-US"/>
        </w:rPr>
        <w:t>Russian</w:t>
      </w:r>
      <w:r w:rsidRPr="00657736">
        <w:t xml:space="preserve"> </w:t>
      </w:r>
      <w:r w:rsidRPr="00657736">
        <w:rPr>
          <w:lang w:val="en-US"/>
        </w:rPr>
        <w:t>the</w:t>
      </w:r>
      <w:r w:rsidRPr="00657736">
        <w:t xml:space="preserve"> </w:t>
      </w:r>
      <w:r w:rsidRPr="00657736">
        <w:rPr>
          <w:lang w:val="en-US"/>
        </w:rPr>
        <w:t>status</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second</w:t>
      </w:r>
      <w:r w:rsidRPr="00657736">
        <w:t xml:space="preserve"> </w:t>
      </w:r>
      <w:r w:rsidRPr="00657736">
        <w:rPr>
          <w:lang w:val="en-US"/>
        </w:rPr>
        <w:t>state</w:t>
      </w:r>
      <w:r w:rsidRPr="00657736">
        <w:t xml:space="preserve"> </w:t>
      </w:r>
      <w:r w:rsidRPr="00657736">
        <w:rPr>
          <w:lang w:val="en-US"/>
        </w:rPr>
        <w:t>language</w:t>
      </w:r>
      <w:r w:rsidRPr="00657736">
        <w:t xml:space="preserve"> </w:t>
      </w:r>
      <w:r w:rsidRPr="00657736">
        <w:rPr>
          <w:lang w:val="en-US"/>
        </w:rPr>
        <w:t>in</w:t>
      </w:r>
      <w:r w:rsidRPr="00657736">
        <w:t xml:space="preserve"> </w:t>
      </w:r>
      <w:r w:rsidRPr="00657736">
        <w:rPr>
          <w:lang w:val="en-US"/>
        </w:rPr>
        <w:t>Ukraine</w:t>
      </w:r>
      <w:r w:rsidRPr="00657736">
        <w:t xml:space="preserve"> </w:t>
      </w:r>
      <w:r w:rsidRPr="00657736">
        <w:rPr>
          <w:lang w:val="en-US"/>
        </w:rPr>
        <w:t>is</w:t>
      </w:r>
      <w:r w:rsidRPr="00657736">
        <w:t xml:space="preserve"> </w:t>
      </w:r>
      <w:r w:rsidRPr="00657736">
        <w:rPr>
          <w:lang w:val="en-US"/>
        </w:rPr>
        <w:t>not</w:t>
      </w:r>
      <w:r w:rsidRPr="00657736">
        <w:t xml:space="preserve"> </w:t>
      </w:r>
      <w:r w:rsidRPr="00657736">
        <w:rPr>
          <w:lang w:val="en-US"/>
        </w:rPr>
        <w:t>acceptable</w:t>
      </w:r>
      <w:r w:rsidRPr="00657736">
        <w:t xml:space="preserve"> </w:t>
      </w:r>
      <w:r w:rsidRPr="00657736">
        <w:rPr>
          <w:lang w:val="en-US"/>
        </w:rPr>
        <w:t>for</w:t>
      </w:r>
      <w:r w:rsidRPr="00657736">
        <w:t xml:space="preserve"> </w:t>
      </w:r>
      <w:r w:rsidR="008F2FED" w:rsidRPr="00657736">
        <w:t xml:space="preserve">77% </w:t>
      </w:r>
      <w:r w:rsidRPr="00657736">
        <w:rPr>
          <w:lang w:val="en-US"/>
        </w:rPr>
        <w:t xml:space="preserve">of residents of the West, </w:t>
      </w:r>
      <w:r w:rsidR="008F2FED" w:rsidRPr="00657736">
        <w:t xml:space="preserve">66% – </w:t>
      </w:r>
      <w:r w:rsidRPr="00657736">
        <w:rPr>
          <w:lang w:val="en-US"/>
        </w:rPr>
        <w:t>Center</w:t>
      </w:r>
      <w:r w:rsidR="008F2FED" w:rsidRPr="00657736">
        <w:t xml:space="preserve">, 48% – </w:t>
      </w:r>
      <w:r w:rsidRPr="00657736">
        <w:rPr>
          <w:lang w:val="en-US"/>
        </w:rPr>
        <w:t>Donbas and</w:t>
      </w:r>
      <w:r w:rsidR="008F2FED" w:rsidRPr="00657736">
        <w:t xml:space="preserve">і 44% – </w:t>
      </w:r>
      <w:r w:rsidRPr="00657736">
        <w:rPr>
          <w:lang w:val="en-US"/>
        </w:rPr>
        <w:t>South</w:t>
      </w:r>
      <w:r w:rsidR="008F2FED"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East</w:t>
      </w:r>
      <w:r w:rsidRPr="00657736">
        <w:t xml:space="preserve"> </w:t>
      </w:r>
      <w:r w:rsidRPr="00657736">
        <w:rPr>
          <w:lang w:val="en-US"/>
        </w:rPr>
        <w:t>the</w:t>
      </w:r>
      <w:r w:rsidRPr="00657736">
        <w:t xml:space="preserve"> </w:t>
      </w:r>
      <w:r w:rsidRPr="00657736">
        <w:rPr>
          <w:lang w:val="en-US"/>
        </w:rPr>
        <w:t>overwhelming</w:t>
      </w:r>
      <w:r w:rsidRPr="00657736">
        <w:t xml:space="preserve"> </w:t>
      </w:r>
      <w:r w:rsidRPr="00657736">
        <w:rPr>
          <w:lang w:val="en-US"/>
        </w:rPr>
        <w:t>majority</w:t>
      </w:r>
      <w:r w:rsidRPr="00657736">
        <w:t xml:space="preserve"> </w:t>
      </w:r>
      <w:r w:rsidRPr="00657736">
        <w:rPr>
          <w:lang w:val="en-US"/>
        </w:rPr>
        <w:t>feels</w:t>
      </w:r>
      <w:r w:rsidRPr="00657736">
        <w:t xml:space="preserve"> </w:t>
      </w:r>
      <w:r w:rsidRPr="00657736">
        <w:rPr>
          <w:lang w:val="en-US"/>
        </w:rPr>
        <w:t>such</w:t>
      </w:r>
      <w:r w:rsidRPr="00657736">
        <w:t xml:space="preserve"> </w:t>
      </w:r>
      <w:r w:rsidRPr="00657736">
        <w:rPr>
          <w:lang w:val="en-US"/>
        </w:rPr>
        <w:t>a</w:t>
      </w:r>
      <w:r w:rsidRPr="00657736">
        <w:t xml:space="preserve"> </w:t>
      </w:r>
      <w:r w:rsidRPr="00657736">
        <w:rPr>
          <w:lang w:val="en-US"/>
        </w:rPr>
        <w:t>compromise</w:t>
      </w:r>
      <w:r w:rsidRPr="00657736">
        <w:t xml:space="preserve"> </w:t>
      </w:r>
      <w:r w:rsidRPr="00657736">
        <w:rPr>
          <w:lang w:val="en-US"/>
        </w:rPr>
        <w:t xml:space="preserve">is </w:t>
      </w:r>
      <w:r w:rsidR="00912363" w:rsidRPr="00657736">
        <w:rPr>
          <w:lang w:val="en-US"/>
        </w:rPr>
        <w:t xml:space="preserve">expedient: </w:t>
      </w:r>
      <w:r w:rsidR="008F2FED" w:rsidRPr="00657736">
        <w:t xml:space="preserve">53% </w:t>
      </w:r>
      <w:r w:rsidR="00912363" w:rsidRPr="00657736">
        <w:rPr>
          <w:lang w:val="en-US"/>
        </w:rPr>
        <w:t>“in favor” and</w:t>
      </w:r>
      <w:r w:rsidR="008F2FED" w:rsidRPr="00657736">
        <w:t xml:space="preserve"> 28% </w:t>
      </w:r>
      <w:r w:rsidR="00912363" w:rsidRPr="00657736">
        <w:rPr>
          <w:lang w:val="en-US"/>
        </w:rPr>
        <w:t>“against”</w:t>
      </w:r>
      <w:r w:rsidR="008F2FED" w:rsidRPr="00657736">
        <w:t xml:space="preserve">. </w:t>
      </w:r>
    </w:p>
    <w:p w:rsidR="008F2FED" w:rsidRPr="00657736" w:rsidRDefault="00912363" w:rsidP="00657736">
      <w:pPr>
        <w:pStyle w:val="a3"/>
        <w:numPr>
          <w:ilvl w:val="0"/>
          <w:numId w:val="2"/>
        </w:numPr>
        <w:spacing w:after="120" w:afterAutospacing="0"/>
        <w:ind w:left="714" w:hanging="357"/>
        <w:jc w:val="both"/>
      </w:pPr>
      <w:r w:rsidRPr="00657736">
        <w:rPr>
          <w:lang w:val="en-US"/>
        </w:rPr>
        <w:t>Residents</w:t>
      </w:r>
      <w:r w:rsidRPr="00657736">
        <w:t xml:space="preserve"> </w:t>
      </w:r>
      <w:r w:rsidRPr="00657736">
        <w:rPr>
          <w:lang w:val="en-US"/>
        </w:rPr>
        <w:t>in</w:t>
      </w:r>
      <w:r w:rsidRPr="00657736">
        <w:t xml:space="preserve"> </w:t>
      </w:r>
      <w:r w:rsidRPr="00657736">
        <w:rPr>
          <w:lang w:val="en-US"/>
        </w:rPr>
        <w:t>none</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regions</w:t>
      </w:r>
      <w:r w:rsidRPr="00657736">
        <w:t xml:space="preserve"> </w:t>
      </w:r>
      <w:r w:rsidRPr="00657736">
        <w:rPr>
          <w:lang w:val="en-US"/>
        </w:rPr>
        <w:t>of</w:t>
      </w:r>
      <w:r w:rsidRPr="00657736">
        <w:t xml:space="preserve"> </w:t>
      </w:r>
      <w:r w:rsidRPr="00657736">
        <w:rPr>
          <w:lang w:val="en-US"/>
        </w:rPr>
        <w:t>Ukraine</w:t>
      </w:r>
      <w:r w:rsidRPr="00657736">
        <w:t xml:space="preserve"> </w:t>
      </w:r>
      <w:r w:rsidRPr="00657736">
        <w:rPr>
          <w:lang w:val="en-US"/>
        </w:rPr>
        <w:t>agree</w:t>
      </w:r>
      <w:r w:rsidRPr="00657736">
        <w:t xml:space="preserve"> </w:t>
      </w:r>
      <w:r w:rsidRPr="00657736">
        <w:rPr>
          <w:lang w:val="en-US"/>
        </w:rPr>
        <w:t>to</w:t>
      </w:r>
      <w:r w:rsidRPr="00657736">
        <w:t xml:space="preserve"> </w:t>
      </w:r>
      <w:r w:rsidRPr="00657736">
        <w:rPr>
          <w:lang w:val="en-US"/>
        </w:rPr>
        <w:t>full</w:t>
      </w:r>
      <w:r w:rsidRPr="00657736">
        <w:t xml:space="preserve"> </w:t>
      </w:r>
      <w:r w:rsidRPr="00657736">
        <w:rPr>
          <w:lang w:val="en-US"/>
        </w:rPr>
        <w:t>amnesty</w:t>
      </w:r>
      <w:r w:rsidRPr="00657736">
        <w:t xml:space="preserve"> </w:t>
      </w:r>
      <w:r w:rsidRPr="00657736">
        <w:rPr>
          <w:lang w:val="en-US"/>
        </w:rPr>
        <w:t>of</w:t>
      </w:r>
      <w:r w:rsidRPr="00657736">
        <w:t xml:space="preserve"> </w:t>
      </w:r>
      <w:r w:rsidRPr="00657736">
        <w:rPr>
          <w:lang w:val="en-US"/>
        </w:rPr>
        <w:t>all</w:t>
      </w:r>
      <w:r w:rsidRPr="00657736">
        <w:t xml:space="preserve"> </w:t>
      </w:r>
      <w:r w:rsidRPr="00657736">
        <w:rPr>
          <w:lang w:val="en-US"/>
        </w:rPr>
        <w:t>participants</w:t>
      </w:r>
      <w:r w:rsidRPr="00657736">
        <w:t xml:space="preserve"> </w:t>
      </w:r>
      <w:r w:rsidRPr="00657736">
        <w:rPr>
          <w:lang w:val="en-US"/>
        </w:rPr>
        <w:t>of</w:t>
      </w:r>
      <w:r w:rsidRPr="00657736">
        <w:t xml:space="preserve"> </w:t>
      </w:r>
      <w:r w:rsidRPr="00657736">
        <w:rPr>
          <w:lang w:val="en-US"/>
        </w:rPr>
        <w:t>military</w:t>
      </w:r>
      <w:r w:rsidRPr="00657736">
        <w:t xml:space="preserve"> </w:t>
      </w:r>
      <w:r w:rsidRPr="00657736">
        <w:rPr>
          <w:lang w:val="en-US"/>
        </w:rPr>
        <w:t>actions</w:t>
      </w:r>
      <w:r w:rsidRPr="00657736">
        <w:t xml:space="preserve"> </w:t>
      </w:r>
      <w:r w:rsidRPr="00657736">
        <w:rPr>
          <w:lang w:val="en-US"/>
        </w:rPr>
        <w:t>against</w:t>
      </w:r>
      <w:r w:rsidRPr="00657736">
        <w:t xml:space="preserve"> </w:t>
      </w:r>
      <w:r w:rsidRPr="00657736">
        <w:rPr>
          <w:lang w:val="en-US"/>
        </w:rPr>
        <w:t>the</w:t>
      </w:r>
      <w:r w:rsidRPr="00657736">
        <w:t xml:space="preserve"> </w:t>
      </w:r>
      <w:r w:rsidRPr="00657736">
        <w:rPr>
          <w:lang w:val="en-US"/>
        </w:rPr>
        <w:t>Ukrainian</w:t>
      </w:r>
      <w:r w:rsidRPr="00657736">
        <w:t xml:space="preserve"> </w:t>
      </w:r>
      <w:r w:rsidRPr="00657736">
        <w:rPr>
          <w:lang w:val="en-US"/>
        </w:rPr>
        <w:t>army</w:t>
      </w:r>
      <w:r w:rsidRPr="00657736">
        <w:t xml:space="preserve">, </w:t>
      </w:r>
      <w:r w:rsidRPr="00657736">
        <w:rPr>
          <w:lang w:val="en-US"/>
        </w:rPr>
        <w:t>though</w:t>
      </w:r>
      <w:r w:rsidRPr="00657736">
        <w:t xml:space="preserve"> </w:t>
      </w:r>
      <w:r w:rsidRPr="00657736">
        <w:rPr>
          <w:lang w:val="en-US"/>
        </w:rPr>
        <w:t xml:space="preserve">the number of proponents of such a compromise varies between </w:t>
      </w:r>
      <w:r w:rsidRPr="00657736">
        <w:t xml:space="preserve">5% </w:t>
      </w:r>
      <w:r w:rsidRPr="00657736">
        <w:rPr>
          <w:lang w:val="en-US"/>
        </w:rPr>
        <w:t>in the Center</w:t>
      </w:r>
      <w:r w:rsidR="008F2FED" w:rsidRPr="00657736">
        <w:t xml:space="preserve"> </w:t>
      </w:r>
      <w:r w:rsidRPr="00657736">
        <w:rPr>
          <w:lang w:val="en-US"/>
        </w:rPr>
        <w:t>and</w:t>
      </w:r>
      <w:r w:rsidR="008F2FED" w:rsidRPr="00657736">
        <w:t xml:space="preserve"> 21% </w:t>
      </w:r>
      <w:r w:rsidRPr="00657736">
        <w:rPr>
          <w:lang w:val="en-US"/>
        </w:rPr>
        <w:t>in the East and South</w:t>
      </w:r>
      <w:r w:rsidR="008F2FED" w:rsidRPr="00657736">
        <w:t xml:space="preserve">. </w:t>
      </w:r>
      <w:r w:rsidRPr="00657736">
        <w:rPr>
          <w:lang w:val="en-US"/>
        </w:rPr>
        <w:t>Similarly</w:t>
      </w:r>
      <w:r w:rsidRPr="00657736">
        <w:t xml:space="preserve">, </w:t>
      </w:r>
      <w:r w:rsidRPr="00657736">
        <w:rPr>
          <w:lang w:val="en-US"/>
        </w:rPr>
        <w:t>the</w:t>
      </w:r>
      <w:r w:rsidRPr="00657736">
        <w:t xml:space="preserve"> </w:t>
      </w:r>
      <w:r w:rsidRPr="00657736">
        <w:rPr>
          <w:lang w:val="en-US"/>
        </w:rPr>
        <w:t>idea</w:t>
      </w:r>
      <w:r w:rsidRPr="00657736">
        <w:t xml:space="preserve"> </w:t>
      </w:r>
      <w:r w:rsidRPr="00657736">
        <w:rPr>
          <w:lang w:val="en-US"/>
        </w:rPr>
        <w:t>of</w:t>
      </w:r>
      <w:r w:rsidRPr="00657736">
        <w:t xml:space="preserve"> </w:t>
      </w:r>
      <w:r w:rsidRPr="00657736">
        <w:rPr>
          <w:lang w:val="en-US"/>
        </w:rPr>
        <w:t>holding</w:t>
      </w:r>
      <w:r w:rsidRPr="00657736">
        <w:t xml:space="preserve"> </w:t>
      </w:r>
      <w:r w:rsidRPr="00657736">
        <w:rPr>
          <w:lang w:val="en-US"/>
        </w:rPr>
        <w:t>elections</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occupied</w:t>
      </w:r>
      <w:r w:rsidRPr="00657736">
        <w:t xml:space="preserve"> </w:t>
      </w:r>
      <w:r w:rsidRPr="00657736">
        <w:rPr>
          <w:lang w:val="en-US"/>
        </w:rPr>
        <w:t>territories</w:t>
      </w:r>
      <w:r w:rsidRPr="00657736">
        <w:t xml:space="preserve"> </w:t>
      </w:r>
      <w:r w:rsidRPr="00657736">
        <w:rPr>
          <w:lang w:val="en-US"/>
        </w:rPr>
        <w:t>on</w:t>
      </w:r>
      <w:r w:rsidRPr="00657736">
        <w:t xml:space="preserve"> </w:t>
      </w:r>
      <w:r w:rsidRPr="00657736">
        <w:rPr>
          <w:lang w:val="en-US"/>
        </w:rPr>
        <w:t>condition</w:t>
      </w:r>
      <w:r w:rsidRPr="00657736">
        <w:t xml:space="preserve"> </w:t>
      </w:r>
      <w:r w:rsidRPr="00657736">
        <w:rPr>
          <w:lang w:val="en-US"/>
        </w:rPr>
        <w:t>that</w:t>
      </w:r>
      <w:r w:rsidRPr="00657736">
        <w:t xml:space="preserve"> </w:t>
      </w:r>
      <w:r w:rsidRPr="00657736">
        <w:rPr>
          <w:lang w:val="en-US"/>
        </w:rPr>
        <w:t>self-proclaimed formations are nominated does not have support in any of the regions of</w:t>
      </w:r>
      <w:r w:rsidRPr="00657736">
        <w:t xml:space="preserve"> </w:t>
      </w:r>
      <w:r w:rsidRPr="00657736">
        <w:rPr>
          <w:lang w:val="en-US"/>
        </w:rPr>
        <w:t xml:space="preserve">the country. The number of those who would agree to such a compromise is the lowest in the Donbas </w:t>
      </w:r>
      <w:r w:rsidR="008F2FED" w:rsidRPr="00657736">
        <w:t xml:space="preserve">– 6%, </w:t>
      </w:r>
      <w:r w:rsidRPr="00657736">
        <w:rPr>
          <w:lang w:val="en-US"/>
        </w:rPr>
        <w:t>while the highest numbers are in the East</w:t>
      </w:r>
      <w:r w:rsidR="008F2FED" w:rsidRPr="00657736">
        <w:t xml:space="preserve"> (17%) </w:t>
      </w:r>
      <w:r w:rsidRPr="00657736">
        <w:rPr>
          <w:lang w:val="en-US"/>
        </w:rPr>
        <w:t>and the South</w:t>
      </w:r>
      <w:r w:rsidR="008F2FED" w:rsidRPr="00657736">
        <w:t xml:space="preserve"> (15%). </w:t>
      </w:r>
      <w:r w:rsidR="005B7F6F" w:rsidRPr="00657736">
        <w:rPr>
          <w:lang w:val="en-US"/>
        </w:rPr>
        <w:t>In</w:t>
      </w:r>
      <w:r w:rsidR="005B7F6F" w:rsidRPr="00657736">
        <w:t xml:space="preserve"> </w:t>
      </w:r>
      <w:r w:rsidR="005B7F6F" w:rsidRPr="00657736">
        <w:rPr>
          <w:lang w:val="en-US"/>
        </w:rPr>
        <w:t>all</w:t>
      </w:r>
      <w:r w:rsidR="005B7F6F" w:rsidRPr="00657736">
        <w:t xml:space="preserve"> </w:t>
      </w:r>
      <w:r w:rsidR="005B7F6F" w:rsidRPr="00657736">
        <w:rPr>
          <w:lang w:val="en-US"/>
        </w:rPr>
        <w:t>regions</w:t>
      </w:r>
      <w:r w:rsidR="005B7F6F" w:rsidRPr="00657736">
        <w:t xml:space="preserve"> </w:t>
      </w:r>
      <w:r w:rsidR="005B7F6F" w:rsidRPr="00657736">
        <w:rPr>
          <w:lang w:val="en-US"/>
        </w:rPr>
        <w:t>of</w:t>
      </w:r>
      <w:r w:rsidR="005B7F6F" w:rsidRPr="00657736">
        <w:t xml:space="preserve"> </w:t>
      </w:r>
      <w:r w:rsidR="005B7F6F" w:rsidRPr="00657736">
        <w:rPr>
          <w:lang w:val="en-US"/>
        </w:rPr>
        <w:t>the</w:t>
      </w:r>
      <w:r w:rsidR="005B7F6F" w:rsidRPr="00657736">
        <w:t xml:space="preserve"> </w:t>
      </w:r>
      <w:r w:rsidR="005B7F6F" w:rsidRPr="00657736">
        <w:rPr>
          <w:lang w:val="en-US"/>
        </w:rPr>
        <w:t>country</w:t>
      </w:r>
      <w:r w:rsidR="005B7F6F" w:rsidRPr="00657736">
        <w:t xml:space="preserve"> </w:t>
      </w:r>
      <w:r w:rsidR="005B7F6F" w:rsidRPr="00657736">
        <w:rPr>
          <w:lang w:val="en-US"/>
        </w:rPr>
        <w:t>the</w:t>
      </w:r>
      <w:r w:rsidR="005B7F6F" w:rsidRPr="00657736">
        <w:t xml:space="preserve"> </w:t>
      </w:r>
      <w:r w:rsidR="005B7F6F" w:rsidRPr="00657736">
        <w:rPr>
          <w:lang w:val="en-US"/>
        </w:rPr>
        <w:t>majority</w:t>
      </w:r>
      <w:r w:rsidR="005B7F6F" w:rsidRPr="00657736">
        <w:t xml:space="preserve"> </w:t>
      </w:r>
      <w:r w:rsidR="005B7F6F" w:rsidRPr="00657736">
        <w:rPr>
          <w:lang w:val="en-US"/>
        </w:rPr>
        <w:t>of</w:t>
      </w:r>
      <w:r w:rsidR="005B7F6F" w:rsidRPr="00657736">
        <w:t xml:space="preserve"> </w:t>
      </w:r>
      <w:r w:rsidR="005B7F6F" w:rsidRPr="00657736">
        <w:rPr>
          <w:lang w:val="en-US"/>
        </w:rPr>
        <w:t>citizens</w:t>
      </w:r>
      <w:r w:rsidR="005B7F6F" w:rsidRPr="00657736">
        <w:t xml:space="preserve"> </w:t>
      </w:r>
      <w:r w:rsidR="005B7F6F" w:rsidRPr="00657736">
        <w:rPr>
          <w:lang w:val="en-US"/>
        </w:rPr>
        <w:t>are</w:t>
      </w:r>
      <w:r w:rsidR="005B7F6F" w:rsidRPr="00657736">
        <w:t xml:space="preserve"> </w:t>
      </w:r>
      <w:r w:rsidR="005B7F6F" w:rsidRPr="00657736">
        <w:rPr>
          <w:lang w:val="en-US"/>
        </w:rPr>
        <w:t>similarly</w:t>
      </w:r>
      <w:r w:rsidR="005B7F6F" w:rsidRPr="00657736">
        <w:t xml:space="preserve"> </w:t>
      </w:r>
      <w:r w:rsidR="005B7F6F" w:rsidRPr="00657736">
        <w:rPr>
          <w:lang w:val="en-US"/>
        </w:rPr>
        <w:t>against</w:t>
      </w:r>
      <w:r w:rsidR="005B7F6F" w:rsidRPr="00657736">
        <w:t xml:space="preserve"> </w:t>
      </w:r>
      <w:r w:rsidR="005B7F6F" w:rsidRPr="00657736">
        <w:rPr>
          <w:lang w:val="en-US"/>
        </w:rPr>
        <w:t>the</w:t>
      </w:r>
      <w:r w:rsidR="005B7F6F" w:rsidRPr="00657736">
        <w:t xml:space="preserve"> </w:t>
      </w:r>
      <w:r w:rsidR="005B7F6F" w:rsidRPr="00657736">
        <w:rPr>
          <w:lang w:val="en-US"/>
        </w:rPr>
        <w:t>formation</w:t>
      </w:r>
      <w:r w:rsidR="005B7F6F" w:rsidRPr="00657736">
        <w:t xml:space="preserve"> </w:t>
      </w:r>
      <w:r w:rsidR="005B7F6F" w:rsidRPr="00657736">
        <w:rPr>
          <w:lang w:val="en-US"/>
        </w:rPr>
        <w:t>of</w:t>
      </w:r>
      <w:r w:rsidR="005B7F6F" w:rsidRPr="00657736">
        <w:t xml:space="preserve"> </w:t>
      </w:r>
      <w:r w:rsidR="005B7F6F" w:rsidRPr="00657736">
        <w:rPr>
          <w:lang w:val="en-US"/>
        </w:rPr>
        <w:t>local</w:t>
      </w:r>
      <w:r w:rsidR="005B7F6F" w:rsidRPr="00657736">
        <w:t xml:space="preserve"> </w:t>
      </w:r>
      <w:r w:rsidR="005B7F6F" w:rsidRPr="00657736">
        <w:rPr>
          <w:lang w:val="en-US"/>
        </w:rPr>
        <w:t>police</w:t>
      </w:r>
      <w:r w:rsidR="005B7F6F" w:rsidRPr="00657736">
        <w:t xml:space="preserve"> </w:t>
      </w:r>
      <w:r w:rsidR="005B7F6F" w:rsidRPr="00657736">
        <w:rPr>
          <w:lang w:val="en-US"/>
        </w:rPr>
        <w:t>forces</w:t>
      </w:r>
      <w:r w:rsidR="005B7F6F" w:rsidRPr="00657736">
        <w:t xml:space="preserve">, </w:t>
      </w:r>
      <w:r w:rsidR="005B7F6F" w:rsidRPr="00657736">
        <w:rPr>
          <w:lang w:val="en-US"/>
        </w:rPr>
        <w:t>courts</w:t>
      </w:r>
      <w:r w:rsidR="005B7F6F" w:rsidRPr="00657736">
        <w:t xml:space="preserve"> </w:t>
      </w:r>
      <w:r w:rsidR="005B7F6F" w:rsidRPr="00657736">
        <w:rPr>
          <w:lang w:val="en-US"/>
        </w:rPr>
        <w:t>and</w:t>
      </w:r>
      <w:r w:rsidR="005B7F6F" w:rsidRPr="00657736">
        <w:t xml:space="preserve"> </w:t>
      </w:r>
      <w:r w:rsidR="005B7F6F" w:rsidRPr="00657736">
        <w:rPr>
          <w:lang w:val="en-US"/>
        </w:rPr>
        <w:t>prosecutor</w:t>
      </w:r>
      <w:r w:rsidR="005B7F6F" w:rsidRPr="00657736">
        <w:t>’</w:t>
      </w:r>
      <w:r w:rsidR="005B7F6F" w:rsidRPr="00657736">
        <w:rPr>
          <w:lang w:val="en-US"/>
        </w:rPr>
        <w:t>s</w:t>
      </w:r>
      <w:r w:rsidR="005B7F6F" w:rsidRPr="00657736">
        <w:t xml:space="preserve"> </w:t>
      </w:r>
      <w:r w:rsidR="005B7F6F" w:rsidRPr="00657736">
        <w:rPr>
          <w:lang w:val="en-US"/>
        </w:rPr>
        <w:t>offices</w:t>
      </w:r>
      <w:r w:rsidR="005B7F6F" w:rsidRPr="00657736">
        <w:t xml:space="preserve"> </w:t>
      </w:r>
      <w:r w:rsidR="005B7F6F" w:rsidRPr="00657736">
        <w:rPr>
          <w:lang w:val="en-US"/>
        </w:rPr>
        <w:t>in</w:t>
      </w:r>
      <w:r w:rsidR="005B7F6F" w:rsidRPr="00657736">
        <w:t xml:space="preserve"> </w:t>
      </w:r>
      <w:r w:rsidR="005B7F6F" w:rsidRPr="00657736">
        <w:rPr>
          <w:lang w:val="en-US"/>
        </w:rPr>
        <w:t>the</w:t>
      </w:r>
      <w:r w:rsidR="005B7F6F" w:rsidRPr="00657736">
        <w:t xml:space="preserve"> </w:t>
      </w:r>
      <w:r w:rsidR="005B7F6F" w:rsidRPr="00657736">
        <w:rPr>
          <w:lang w:val="en-US"/>
        </w:rPr>
        <w:t>self</w:t>
      </w:r>
      <w:r w:rsidR="005B7F6F" w:rsidRPr="00657736">
        <w:t>-</w:t>
      </w:r>
      <w:r w:rsidR="005B7F6F" w:rsidRPr="00657736">
        <w:rPr>
          <w:lang w:val="en-US"/>
        </w:rPr>
        <w:t>proclaimed</w:t>
      </w:r>
      <w:r w:rsidR="005B7F6F" w:rsidRPr="00657736">
        <w:t xml:space="preserve"> </w:t>
      </w:r>
      <w:r w:rsidR="005B7F6F" w:rsidRPr="00657736">
        <w:rPr>
          <w:lang w:val="en-US"/>
        </w:rPr>
        <w:t>DPR</w:t>
      </w:r>
      <w:r w:rsidR="005B7F6F" w:rsidRPr="00657736">
        <w:t xml:space="preserve"> </w:t>
      </w:r>
      <w:r w:rsidR="005B7F6F" w:rsidRPr="00657736">
        <w:rPr>
          <w:lang w:val="en-US"/>
        </w:rPr>
        <w:t>and</w:t>
      </w:r>
      <w:r w:rsidR="005B7F6F" w:rsidRPr="00657736">
        <w:t xml:space="preserve"> </w:t>
      </w:r>
      <w:r w:rsidR="005B7F6F" w:rsidRPr="00657736">
        <w:rPr>
          <w:lang w:val="en-US"/>
        </w:rPr>
        <w:t>LPR exclusively made up of local representatives.</w:t>
      </w:r>
      <w:r w:rsidR="008F2FED" w:rsidRPr="00657736">
        <w:t xml:space="preserve"> </w:t>
      </w:r>
    </w:p>
    <w:p w:rsidR="000069B7" w:rsidRPr="000069B7" w:rsidRDefault="005B7F6F" w:rsidP="000069B7">
      <w:pPr>
        <w:pStyle w:val="a3"/>
        <w:numPr>
          <w:ilvl w:val="0"/>
          <w:numId w:val="2"/>
        </w:numPr>
        <w:spacing w:after="120" w:afterAutospacing="0"/>
        <w:ind w:left="714" w:hanging="357"/>
        <w:jc w:val="both"/>
        <w:rPr>
          <w:lang w:val="en-US"/>
        </w:rPr>
      </w:pPr>
      <w:r w:rsidRPr="00657736">
        <w:rPr>
          <w:lang w:val="en-US"/>
        </w:rPr>
        <w:t>In</w:t>
      </w:r>
      <w:r w:rsidRPr="00657736">
        <w:t xml:space="preserve"> </w:t>
      </w:r>
      <w:r w:rsidRPr="00657736">
        <w:rPr>
          <w:lang w:val="en-US"/>
        </w:rPr>
        <w:t>the</w:t>
      </w:r>
      <w:r w:rsidRPr="00657736">
        <w:t xml:space="preserve"> </w:t>
      </w:r>
      <w:r w:rsidRPr="00657736">
        <w:rPr>
          <w:lang w:val="en-US"/>
        </w:rPr>
        <w:t>public</w:t>
      </w:r>
      <w:r w:rsidRPr="00657736">
        <w:t xml:space="preserve"> </w:t>
      </w:r>
      <w:r w:rsidRPr="00657736">
        <w:rPr>
          <w:lang w:val="en-US"/>
        </w:rPr>
        <w:t>opinion</w:t>
      </w:r>
      <w:r w:rsidRPr="00657736">
        <w:t xml:space="preserve"> </w:t>
      </w:r>
      <w:r w:rsidRPr="00657736">
        <w:rPr>
          <w:lang w:val="en-US"/>
        </w:rPr>
        <w:t>of</w:t>
      </w:r>
      <w:r w:rsidRPr="00657736">
        <w:t xml:space="preserve"> </w:t>
      </w:r>
      <w:r w:rsidRPr="00657736">
        <w:rPr>
          <w:lang w:val="en-US"/>
        </w:rPr>
        <w:t>Ukraine</w:t>
      </w:r>
      <w:r w:rsidRPr="00657736">
        <w:t xml:space="preserve"> </w:t>
      </w:r>
      <w:r w:rsidRPr="00657736">
        <w:rPr>
          <w:lang w:val="en-US"/>
        </w:rPr>
        <w:t>the</w:t>
      </w:r>
      <w:r w:rsidRPr="00657736">
        <w:t xml:space="preserve"> </w:t>
      </w:r>
      <w:r w:rsidRPr="00657736">
        <w:rPr>
          <w:lang w:val="en-US"/>
        </w:rPr>
        <w:t>attitude</w:t>
      </w:r>
      <w:r w:rsidRPr="00657736">
        <w:t xml:space="preserve"> </w:t>
      </w:r>
      <w:r w:rsidRPr="00657736">
        <w:rPr>
          <w:lang w:val="en-US"/>
        </w:rPr>
        <w:t>towards</w:t>
      </w:r>
      <w:r w:rsidRPr="00657736">
        <w:t xml:space="preserve"> </w:t>
      </w:r>
      <w:r w:rsidRPr="00657736">
        <w:rPr>
          <w:lang w:val="en-US"/>
        </w:rPr>
        <w:t>residents</w:t>
      </w:r>
      <w:r w:rsidRPr="00657736">
        <w:t xml:space="preserve"> </w:t>
      </w:r>
      <w:r w:rsidRPr="00657736">
        <w:rPr>
          <w:lang w:val="en-US"/>
        </w:rPr>
        <w:t>of</w:t>
      </w:r>
      <w:r w:rsidRPr="00657736">
        <w:t xml:space="preserve"> </w:t>
      </w:r>
      <w:r w:rsidRPr="00657736">
        <w:rPr>
          <w:lang w:val="en-US"/>
        </w:rPr>
        <w:t>temporarily</w:t>
      </w:r>
      <w:r w:rsidRPr="00657736">
        <w:t xml:space="preserve"> </w:t>
      </w:r>
      <w:r w:rsidRPr="00657736">
        <w:rPr>
          <w:lang w:val="en-US"/>
        </w:rPr>
        <w:t>uncontrolled</w:t>
      </w:r>
      <w:r w:rsidRPr="00657736">
        <w:t xml:space="preserve"> </w:t>
      </w:r>
      <w:r w:rsidRPr="00657736">
        <w:rPr>
          <w:lang w:val="en-US"/>
        </w:rPr>
        <w:t>parts</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Donetsk</w:t>
      </w:r>
      <w:r w:rsidRPr="00657736">
        <w:t xml:space="preserve"> </w:t>
      </w:r>
      <w:r w:rsidRPr="00657736">
        <w:rPr>
          <w:lang w:val="en-US"/>
        </w:rPr>
        <w:t>and</w:t>
      </w:r>
      <w:r w:rsidRPr="00657736">
        <w:t xml:space="preserve"> </w:t>
      </w:r>
      <w:r w:rsidRPr="00657736">
        <w:rPr>
          <w:lang w:val="en-US"/>
        </w:rPr>
        <w:t>Luhansk</w:t>
      </w:r>
      <w:r w:rsidRPr="00657736">
        <w:t xml:space="preserve"> </w:t>
      </w:r>
      <w:r w:rsidRPr="00657736">
        <w:rPr>
          <w:lang w:val="en-US"/>
        </w:rPr>
        <w:t>oblasts</w:t>
      </w:r>
      <w:r w:rsidRPr="00657736">
        <w:t xml:space="preserve"> </w:t>
      </w:r>
      <w:r w:rsidRPr="00657736">
        <w:rPr>
          <w:lang w:val="en-US"/>
        </w:rPr>
        <w:t>as</w:t>
      </w:r>
      <w:r w:rsidRPr="00657736">
        <w:t xml:space="preserve"> </w:t>
      </w:r>
      <w:r w:rsidRPr="00657736">
        <w:rPr>
          <w:lang w:val="en-US"/>
        </w:rPr>
        <w:t>hostages</w:t>
      </w:r>
      <w:r w:rsidRPr="00657736">
        <w:t xml:space="preserve"> </w:t>
      </w:r>
      <w:r w:rsidRPr="00657736">
        <w:rPr>
          <w:lang w:val="en-US"/>
        </w:rPr>
        <w:t>prevails.</w:t>
      </w:r>
      <w:r w:rsidRPr="00657736">
        <w:t xml:space="preserve"> </w:t>
      </w:r>
      <w:r w:rsidRPr="00657736">
        <w:rPr>
          <w:lang w:val="en-US"/>
        </w:rPr>
        <w:t>Indeed</w:t>
      </w:r>
      <w:r w:rsidRPr="00657736">
        <w:t xml:space="preserve">, </w:t>
      </w:r>
      <w:r w:rsidR="008F2FED" w:rsidRPr="00657736">
        <w:t xml:space="preserve">31% </w:t>
      </w:r>
      <w:r w:rsidRPr="00657736">
        <w:rPr>
          <w:lang w:val="en-US"/>
        </w:rPr>
        <w:t>feel</w:t>
      </w:r>
      <w:r w:rsidRPr="00657736">
        <w:t xml:space="preserve"> </w:t>
      </w:r>
      <w:r w:rsidRPr="00657736">
        <w:rPr>
          <w:lang w:val="en-US"/>
        </w:rPr>
        <w:t>that</w:t>
      </w:r>
      <w:r w:rsidRPr="00657736">
        <w:t xml:space="preserve"> </w:t>
      </w:r>
      <w:r w:rsidRPr="00657736">
        <w:rPr>
          <w:lang w:val="en-US"/>
        </w:rPr>
        <w:t>the</w:t>
      </w:r>
      <w:r w:rsidRPr="00657736">
        <w:t xml:space="preserve"> </w:t>
      </w:r>
      <w:r w:rsidRPr="00657736">
        <w:rPr>
          <w:lang w:val="en-US"/>
        </w:rPr>
        <w:t>majority</w:t>
      </w:r>
      <w:r w:rsidRPr="00657736">
        <w:t xml:space="preserve"> </w:t>
      </w:r>
      <w:r w:rsidRPr="00657736">
        <w:rPr>
          <w:lang w:val="en-US"/>
        </w:rPr>
        <w:t>of</w:t>
      </w:r>
      <w:r w:rsidRPr="00657736">
        <w:t xml:space="preserve"> </w:t>
      </w:r>
      <w:r w:rsidRPr="00657736">
        <w:rPr>
          <w:lang w:val="en-US"/>
        </w:rPr>
        <w:t>residents</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occupied</w:t>
      </w:r>
      <w:r w:rsidRPr="00657736">
        <w:t xml:space="preserve"> </w:t>
      </w:r>
      <w:r w:rsidRPr="00657736">
        <w:rPr>
          <w:lang w:val="en-US"/>
        </w:rPr>
        <w:t>part</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Donbas</w:t>
      </w:r>
      <w:r w:rsidRPr="00657736">
        <w:t xml:space="preserve"> </w:t>
      </w:r>
      <w:r w:rsidRPr="00657736">
        <w:rPr>
          <w:lang w:val="en-US"/>
        </w:rPr>
        <w:t>region</w:t>
      </w:r>
      <w:r w:rsidRPr="00657736">
        <w:t xml:space="preserve"> </w:t>
      </w:r>
      <w:r w:rsidRPr="00657736">
        <w:rPr>
          <w:lang w:val="en-US"/>
        </w:rPr>
        <w:t>are</w:t>
      </w:r>
      <w:r w:rsidRPr="00657736">
        <w:t xml:space="preserve"> </w:t>
      </w:r>
      <w:r w:rsidRPr="00657736">
        <w:rPr>
          <w:lang w:val="en-US"/>
        </w:rPr>
        <w:t>hostages</w:t>
      </w:r>
      <w:r w:rsidRPr="00657736">
        <w:t xml:space="preserve"> </w:t>
      </w:r>
      <w:r w:rsidRPr="00657736">
        <w:rPr>
          <w:lang w:val="en-US"/>
        </w:rPr>
        <w:t>of</w:t>
      </w:r>
      <w:r w:rsidRPr="00657736">
        <w:t xml:space="preserve"> </w:t>
      </w:r>
      <w:r w:rsidRPr="00657736">
        <w:rPr>
          <w:lang w:val="en-US"/>
        </w:rPr>
        <w:t>certain</w:t>
      </w:r>
      <w:r w:rsidRPr="00657736">
        <w:t xml:space="preserve"> </w:t>
      </w:r>
      <w:r w:rsidRPr="00657736">
        <w:rPr>
          <w:lang w:val="en-US"/>
        </w:rPr>
        <w:t>circumstances</w:t>
      </w:r>
      <w:r w:rsidRPr="00657736">
        <w:t xml:space="preserve"> (</w:t>
      </w:r>
      <w:r w:rsidRPr="00657736">
        <w:rPr>
          <w:lang w:val="en-US"/>
        </w:rPr>
        <w:t>family</w:t>
      </w:r>
      <w:r w:rsidRPr="00657736">
        <w:t xml:space="preserve">, </w:t>
      </w:r>
      <w:r w:rsidRPr="00657736">
        <w:rPr>
          <w:lang w:val="en-US"/>
        </w:rPr>
        <w:t>material</w:t>
      </w:r>
      <w:r w:rsidRPr="00657736">
        <w:t xml:space="preserve">, </w:t>
      </w:r>
      <w:proofErr w:type="spellStart"/>
      <w:r w:rsidRPr="00657736">
        <w:rPr>
          <w:lang w:val="en-US"/>
        </w:rPr>
        <w:t>etc</w:t>
      </w:r>
      <w:proofErr w:type="spellEnd"/>
      <w:r w:rsidRPr="00657736">
        <w:t xml:space="preserve">.), 24% </w:t>
      </w:r>
      <w:r w:rsidRPr="00657736">
        <w:rPr>
          <w:lang w:val="en-US"/>
        </w:rPr>
        <w:t>feel</w:t>
      </w:r>
      <w:r w:rsidRPr="00657736">
        <w:t xml:space="preserve"> </w:t>
      </w:r>
      <w:r w:rsidRPr="00657736">
        <w:rPr>
          <w:lang w:val="en-US"/>
        </w:rPr>
        <w:t>these</w:t>
      </w:r>
      <w:r w:rsidRPr="00657736">
        <w:t xml:space="preserve"> </w:t>
      </w:r>
      <w:r w:rsidRPr="00657736">
        <w:rPr>
          <w:lang w:val="en-US"/>
        </w:rPr>
        <w:t>citizens</w:t>
      </w:r>
      <w:r w:rsidRPr="00657736">
        <w:t xml:space="preserve"> </w:t>
      </w:r>
      <w:r w:rsidRPr="00657736">
        <w:rPr>
          <w:lang w:val="en-US"/>
        </w:rPr>
        <w:t>became</w:t>
      </w:r>
      <w:r w:rsidRPr="00657736">
        <w:t xml:space="preserve"> </w:t>
      </w:r>
      <w:r w:rsidRPr="00657736">
        <w:rPr>
          <w:lang w:val="en-US"/>
        </w:rPr>
        <w:t>hostages</w:t>
      </w:r>
      <w:r w:rsidRPr="00657736">
        <w:t xml:space="preserve"> </w:t>
      </w:r>
      <w:r w:rsidRPr="00657736">
        <w:rPr>
          <w:lang w:val="en-US"/>
        </w:rPr>
        <w:t>to</w:t>
      </w:r>
      <w:r w:rsidRPr="00657736">
        <w:t xml:space="preserve"> </w:t>
      </w:r>
      <w:r w:rsidRPr="00657736">
        <w:rPr>
          <w:lang w:val="en-US"/>
        </w:rPr>
        <w:t>the</w:t>
      </w:r>
      <w:r w:rsidRPr="00657736">
        <w:t xml:space="preserve"> </w:t>
      </w:r>
      <w:r w:rsidRPr="00657736">
        <w:rPr>
          <w:lang w:val="en-US"/>
        </w:rPr>
        <w:t>actions</w:t>
      </w:r>
      <w:r w:rsidRPr="00657736">
        <w:t xml:space="preserve"> </w:t>
      </w:r>
      <w:r w:rsidRPr="00657736">
        <w:rPr>
          <w:lang w:val="en-US"/>
        </w:rPr>
        <w:t>of</w:t>
      </w:r>
      <w:r w:rsidRPr="00657736">
        <w:t xml:space="preserve"> </w:t>
      </w:r>
      <w:r w:rsidRPr="00657736">
        <w:rPr>
          <w:lang w:val="en-US"/>
        </w:rPr>
        <w:t>illegal</w:t>
      </w:r>
      <w:r w:rsidRPr="00657736">
        <w:t xml:space="preserve"> </w:t>
      </w:r>
      <w:r w:rsidRPr="00657736">
        <w:rPr>
          <w:lang w:val="en-US"/>
        </w:rPr>
        <w:t>armed</w:t>
      </w:r>
      <w:r w:rsidRPr="00657736">
        <w:t xml:space="preserve"> </w:t>
      </w:r>
      <w:r w:rsidRPr="00657736">
        <w:rPr>
          <w:lang w:val="en-US"/>
        </w:rPr>
        <w:t>formations</w:t>
      </w:r>
      <w:r w:rsidRPr="00657736">
        <w:t xml:space="preserve"> </w:t>
      </w:r>
      <w:r w:rsidRPr="00657736">
        <w:rPr>
          <w:lang w:val="en-US"/>
        </w:rPr>
        <w:t>and</w:t>
      </w:r>
      <w:r w:rsidRPr="00657736">
        <w:t xml:space="preserve"> </w:t>
      </w:r>
      <w:r w:rsidRPr="00657736">
        <w:rPr>
          <w:lang w:val="en-US"/>
        </w:rPr>
        <w:t>another</w:t>
      </w:r>
      <w:r w:rsidRPr="00657736">
        <w:t xml:space="preserve"> 14.5% </w:t>
      </w:r>
      <w:proofErr w:type="spellStart"/>
      <w:r w:rsidRPr="00657736">
        <w:t>call</w:t>
      </w:r>
      <w:proofErr w:type="spellEnd"/>
      <w:r w:rsidRPr="00657736">
        <w:t xml:space="preserve"> </w:t>
      </w:r>
      <w:proofErr w:type="spellStart"/>
      <w:r w:rsidRPr="00657736">
        <w:t>them</w:t>
      </w:r>
      <w:proofErr w:type="spellEnd"/>
      <w:r w:rsidRPr="00657736">
        <w:t xml:space="preserve"> </w:t>
      </w:r>
      <w:proofErr w:type="spellStart"/>
      <w:r w:rsidRPr="00657736">
        <w:t>hostages</w:t>
      </w:r>
      <w:proofErr w:type="spellEnd"/>
      <w:r w:rsidRPr="00657736">
        <w:t xml:space="preserve"> </w:t>
      </w:r>
      <w:proofErr w:type="spellStart"/>
      <w:r w:rsidRPr="00657736">
        <w:t>of</w:t>
      </w:r>
      <w:proofErr w:type="spellEnd"/>
      <w:r w:rsidRPr="00657736">
        <w:t xml:space="preserve"> </w:t>
      </w:r>
      <w:proofErr w:type="spellStart"/>
      <w:r w:rsidRPr="00657736">
        <w:t>the</w:t>
      </w:r>
      <w:proofErr w:type="spellEnd"/>
      <w:r w:rsidRPr="00657736">
        <w:t xml:space="preserve"> </w:t>
      </w:r>
      <w:proofErr w:type="spellStart"/>
      <w:r w:rsidRPr="00657736">
        <w:t>failed</w:t>
      </w:r>
      <w:proofErr w:type="spellEnd"/>
      <w:r w:rsidRPr="00657736">
        <w:t xml:space="preserve"> </w:t>
      </w:r>
      <w:proofErr w:type="spellStart"/>
      <w:r w:rsidRPr="00657736">
        <w:t>policy</w:t>
      </w:r>
      <w:proofErr w:type="spellEnd"/>
      <w:r w:rsidRPr="00657736">
        <w:t xml:space="preserve"> </w:t>
      </w:r>
      <w:proofErr w:type="spellStart"/>
      <w:r w:rsidRPr="00657736">
        <w:t>of</w:t>
      </w:r>
      <w:proofErr w:type="spellEnd"/>
      <w:r w:rsidRPr="00657736">
        <w:t xml:space="preserve"> </w:t>
      </w:r>
      <w:proofErr w:type="spellStart"/>
      <w:r w:rsidRPr="00657736">
        <w:t>the</w:t>
      </w:r>
      <w:proofErr w:type="spellEnd"/>
      <w:r w:rsidRPr="00657736">
        <w:t xml:space="preserve"> </w:t>
      </w:r>
      <w:proofErr w:type="spellStart"/>
      <w:r w:rsidRPr="00657736">
        <w:t>central</w:t>
      </w:r>
      <w:proofErr w:type="spellEnd"/>
      <w:r w:rsidRPr="00657736">
        <w:t xml:space="preserve"> </w:t>
      </w:r>
      <w:proofErr w:type="spellStart"/>
      <w:r w:rsidRPr="00657736">
        <w:t>Ukrainian</w:t>
      </w:r>
      <w:proofErr w:type="spellEnd"/>
      <w:r w:rsidRPr="00657736">
        <w:t xml:space="preserve"> </w:t>
      </w:r>
      <w:proofErr w:type="spellStart"/>
      <w:r w:rsidRPr="00657736">
        <w:t>government</w:t>
      </w:r>
      <w:proofErr w:type="spellEnd"/>
      <w:r w:rsidRPr="00657736">
        <w:t xml:space="preserve"> </w:t>
      </w:r>
      <w:proofErr w:type="spellStart"/>
      <w:r w:rsidRPr="00657736">
        <w:t>regarding</w:t>
      </w:r>
      <w:proofErr w:type="spellEnd"/>
      <w:r w:rsidRPr="00657736">
        <w:t xml:space="preserve"> </w:t>
      </w:r>
      <w:proofErr w:type="spellStart"/>
      <w:r w:rsidRPr="00657736">
        <w:t>the</w:t>
      </w:r>
      <w:proofErr w:type="spellEnd"/>
      <w:r w:rsidRPr="00657736">
        <w:t xml:space="preserve"> </w:t>
      </w:r>
      <w:proofErr w:type="spellStart"/>
      <w:r w:rsidRPr="00657736">
        <w:t>liberation</w:t>
      </w:r>
      <w:proofErr w:type="spellEnd"/>
      <w:r w:rsidRPr="00657736">
        <w:t xml:space="preserve"> </w:t>
      </w:r>
      <w:proofErr w:type="spellStart"/>
      <w:r w:rsidRPr="00657736">
        <w:t>of</w:t>
      </w:r>
      <w:proofErr w:type="spellEnd"/>
      <w:r w:rsidRPr="00657736">
        <w:t xml:space="preserve"> </w:t>
      </w:r>
      <w:proofErr w:type="spellStart"/>
      <w:r w:rsidRPr="00657736">
        <w:t>these</w:t>
      </w:r>
      <w:proofErr w:type="spellEnd"/>
      <w:r w:rsidRPr="00657736">
        <w:t xml:space="preserve"> </w:t>
      </w:r>
      <w:proofErr w:type="spellStart"/>
      <w:r w:rsidRPr="00657736">
        <w:t>territories</w:t>
      </w:r>
      <w:proofErr w:type="spellEnd"/>
      <w:r w:rsidRPr="00657736">
        <w:t xml:space="preserve"> </w:t>
      </w:r>
      <w:proofErr w:type="spellStart"/>
      <w:r w:rsidRPr="00657736">
        <w:t>from</w:t>
      </w:r>
      <w:proofErr w:type="spellEnd"/>
      <w:r w:rsidRPr="00657736">
        <w:t xml:space="preserve"> </w:t>
      </w:r>
      <w:proofErr w:type="spellStart"/>
      <w:r w:rsidRPr="00657736">
        <w:t>Russian</w:t>
      </w:r>
      <w:proofErr w:type="spellEnd"/>
      <w:r w:rsidRPr="00657736">
        <w:t xml:space="preserve"> </w:t>
      </w:r>
      <w:proofErr w:type="spellStart"/>
      <w:r w:rsidRPr="00657736">
        <w:lastRenderedPageBreak/>
        <w:t>military</w:t>
      </w:r>
      <w:proofErr w:type="spellEnd"/>
      <w:r w:rsidRPr="00657736">
        <w:t xml:space="preserve"> </w:t>
      </w:r>
      <w:proofErr w:type="spellStart"/>
      <w:r w:rsidRPr="00657736">
        <w:t>forces</w:t>
      </w:r>
      <w:proofErr w:type="spellEnd"/>
      <w:r w:rsidRPr="00657736">
        <w:t xml:space="preserve"> </w:t>
      </w:r>
      <w:proofErr w:type="spellStart"/>
      <w:r w:rsidRPr="00657736">
        <w:t>and</w:t>
      </w:r>
      <w:proofErr w:type="spellEnd"/>
      <w:r w:rsidRPr="00657736">
        <w:t xml:space="preserve"> </w:t>
      </w:r>
      <w:proofErr w:type="spellStart"/>
      <w:r w:rsidRPr="00657736">
        <w:t>separatists</w:t>
      </w:r>
      <w:proofErr w:type="spellEnd"/>
      <w:r w:rsidRPr="00657736">
        <w:t>.</w:t>
      </w:r>
      <w:r w:rsidR="008F2FED" w:rsidRPr="00657736">
        <w:t xml:space="preserve"> </w:t>
      </w:r>
      <w:r w:rsidRPr="00657736">
        <w:rPr>
          <w:lang w:val="en-US"/>
        </w:rPr>
        <w:t>Those</w:t>
      </w:r>
      <w:r w:rsidRPr="00657736">
        <w:t xml:space="preserve"> </w:t>
      </w:r>
      <w:r w:rsidRPr="00657736">
        <w:rPr>
          <w:lang w:val="en-US"/>
        </w:rPr>
        <w:t>who</w:t>
      </w:r>
      <w:r w:rsidRPr="00657736">
        <w:t xml:space="preserve"> </w:t>
      </w:r>
      <w:r w:rsidRPr="00657736">
        <w:rPr>
          <w:lang w:val="en-US"/>
        </w:rPr>
        <w:t>feel</w:t>
      </w:r>
      <w:r w:rsidRPr="00657736">
        <w:t xml:space="preserve"> </w:t>
      </w:r>
      <w:r w:rsidRPr="00657736">
        <w:rPr>
          <w:lang w:val="en-US"/>
        </w:rPr>
        <w:t>that</w:t>
      </w:r>
      <w:r w:rsidRPr="00657736">
        <w:t xml:space="preserve"> </w:t>
      </w:r>
      <w:r w:rsidRPr="00657736">
        <w:rPr>
          <w:lang w:val="en-US"/>
        </w:rPr>
        <w:t>the</w:t>
      </w:r>
      <w:r w:rsidRPr="00657736">
        <w:t xml:space="preserve"> </w:t>
      </w:r>
      <w:r w:rsidRPr="00657736">
        <w:rPr>
          <w:lang w:val="en-US"/>
        </w:rPr>
        <w:t>overwhelming</w:t>
      </w:r>
      <w:r w:rsidRPr="00657736">
        <w:t xml:space="preserve"> </w:t>
      </w:r>
      <w:r w:rsidRPr="00657736">
        <w:rPr>
          <w:lang w:val="en-US"/>
        </w:rPr>
        <w:t>part</w:t>
      </w:r>
      <w:r w:rsidRPr="00657736">
        <w:t xml:space="preserve"> </w:t>
      </w:r>
      <w:r w:rsidRPr="00657736">
        <w:rPr>
          <w:lang w:val="en-US"/>
        </w:rPr>
        <w:t>of</w:t>
      </w:r>
      <w:r w:rsidRPr="00657736">
        <w:t xml:space="preserve"> </w:t>
      </w:r>
      <w:r w:rsidRPr="00657736">
        <w:rPr>
          <w:lang w:val="en-US"/>
        </w:rPr>
        <w:t>residents</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occupied</w:t>
      </w:r>
      <w:r w:rsidRPr="00657736">
        <w:t xml:space="preserve"> </w:t>
      </w:r>
      <w:r w:rsidRPr="00657736">
        <w:rPr>
          <w:lang w:val="en-US"/>
        </w:rPr>
        <w:t>territory</w:t>
      </w:r>
      <w:r w:rsidRPr="00657736">
        <w:t xml:space="preserve"> </w:t>
      </w:r>
      <w:r w:rsidRPr="00657736">
        <w:rPr>
          <w:lang w:val="en-US"/>
        </w:rPr>
        <w:t>in</w:t>
      </w:r>
      <w:r w:rsidRPr="00657736">
        <w:t xml:space="preserve"> </w:t>
      </w:r>
      <w:r w:rsidRPr="00657736">
        <w:rPr>
          <w:lang w:val="en-US"/>
        </w:rPr>
        <w:t>the</w:t>
      </w:r>
      <w:r w:rsidRPr="00657736">
        <w:t xml:space="preserve"> </w:t>
      </w:r>
      <w:r w:rsidRPr="00657736">
        <w:rPr>
          <w:lang w:val="en-US"/>
        </w:rPr>
        <w:t>Donbas</w:t>
      </w:r>
      <w:r w:rsidRPr="00657736">
        <w:t xml:space="preserve"> </w:t>
      </w:r>
      <w:r w:rsidRPr="00657736">
        <w:rPr>
          <w:lang w:val="en-US"/>
        </w:rPr>
        <w:t>are</w:t>
      </w:r>
      <w:r w:rsidRPr="00657736">
        <w:t xml:space="preserve"> </w:t>
      </w:r>
      <w:r w:rsidRPr="00657736">
        <w:rPr>
          <w:lang w:val="en-US"/>
        </w:rPr>
        <w:t>traitors</w:t>
      </w:r>
      <w:r w:rsidRPr="00657736">
        <w:t xml:space="preserve">, </w:t>
      </w:r>
      <w:r w:rsidRPr="00657736">
        <w:rPr>
          <w:lang w:val="en-US"/>
        </w:rPr>
        <w:t>who</w:t>
      </w:r>
      <w:r w:rsidRPr="00657736">
        <w:t xml:space="preserve"> </w:t>
      </w:r>
      <w:r w:rsidRPr="00657736">
        <w:rPr>
          <w:lang w:val="en-US"/>
        </w:rPr>
        <w:t>consciously</w:t>
      </w:r>
      <w:r w:rsidRPr="00657736">
        <w:t xml:space="preserve"> </w:t>
      </w:r>
      <w:r w:rsidRPr="00657736">
        <w:rPr>
          <w:lang w:val="en-US"/>
        </w:rPr>
        <w:t>support</w:t>
      </w:r>
      <w:r w:rsidRPr="00657736">
        <w:t xml:space="preserve"> </w:t>
      </w:r>
      <w:r w:rsidRPr="00657736">
        <w:rPr>
          <w:lang w:val="en-US"/>
        </w:rPr>
        <w:t>the</w:t>
      </w:r>
      <w:r w:rsidRPr="00657736">
        <w:t xml:space="preserve"> </w:t>
      </w:r>
      <w:r w:rsidRPr="00657736">
        <w:rPr>
          <w:lang w:val="en-US"/>
        </w:rPr>
        <w:t>side</w:t>
      </w:r>
      <w:r w:rsidRPr="00657736">
        <w:t xml:space="preserve"> </w:t>
      </w:r>
      <w:r w:rsidRPr="00657736">
        <w:rPr>
          <w:lang w:val="en-US"/>
        </w:rPr>
        <w:t>of</w:t>
      </w:r>
      <w:r w:rsidRPr="00657736">
        <w:t xml:space="preserve"> </w:t>
      </w:r>
      <w:r w:rsidRPr="00657736">
        <w:rPr>
          <w:lang w:val="en-US"/>
        </w:rPr>
        <w:t>the</w:t>
      </w:r>
      <w:r w:rsidRPr="00657736">
        <w:t xml:space="preserve"> </w:t>
      </w:r>
      <w:r w:rsidRPr="00657736">
        <w:rPr>
          <w:lang w:val="en-US"/>
        </w:rPr>
        <w:t>aggressor</w:t>
      </w:r>
      <w:r w:rsidR="00DC57E6" w:rsidRPr="00657736">
        <w:rPr>
          <w:lang w:val="en-US"/>
        </w:rPr>
        <w:t xml:space="preserve">, </w:t>
      </w:r>
      <w:r w:rsidR="000069B7" w:rsidRPr="000069B7">
        <w:rPr>
          <w:color w:val="000000"/>
          <w:lang w:val="en-US"/>
        </w:rPr>
        <w:t>are in the absolute minority - only 6% of people share such an opinion</w:t>
      </w:r>
      <w:r w:rsidR="00DC57E6" w:rsidRPr="000069B7">
        <w:rPr>
          <w:lang w:val="en-US"/>
        </w:rPr>
        <w:t>.</w:t>
      </w:r>
      <w:r w:rsidR="00DC57E6" w:rsidRPr="00657736">
        <w:rPr>
          <w:lang w:val="en-US"/>
        </w:rPr>
        <w:t xml:space="preserve"> Another </w:t>
      </w:r>
      <w:r w:rsidR="008F2FED" w:rsidRPr="00657736">
        <w:t xml:space="preserve">11% </w:t>
      </w:r>
      <w:r w:rsidR="00DC57E6" w:rsidRPr="00657736">
        <w:rPr>
          <w:lang w:val="en-US"/>
        </w:rPr>
        <w:t>think that those who remained on the uncontrolled territories are indifferent to their own future and the future of their country</w:t>
      </w:r>
      <w:r w:rsidR="008F2FED" w:rsidRPr="00657736">
        <w:t xml:space="preserve">, </w:t>
      </w:r>
      <w:r w:rsidR="00DC57E6" w:rsidRPr="00657736">
        <w:rPr>
          <w:lang w:val="en-US"/>
        </w:rPr>
        <w:t>while</w:t>
      </w:r>
      <w:r w:rsidR="008F2FED" w:rsidRPr="00657736">
        <w:t xml:space="preserve"> 14% </w:t>
      </w:r>
      <w:r w:rsidR="00DC57E6" w:rsidRPr="00657736">
        <w:rPr>
          <w:lang w:val="en-US"/>
        </w:rPr>
        <w:t xml:space="preserve">are clearly undecided regarding their </w:t>
      </w:r>
      <w:r w:rsidR="00DC57E6" w:rsidRPr="000069B7">
        <w:rPr>
          <w:lang w:val="en-US"/>
        </w:rPr>
        <w:t>perception of people who continue to live in the occupied territory of the Donbas region.</w:t>
      </w:r>
      <w:r w:rsidR="000069B7" w:rsidRPr="000069B7">
        <w:rPr>
          <w:lang w:val="en-US"/>
        </w:rPr>
        <w:t xml:space="preserve"> </w:t>
      </w:r>
      <w:r w:rsidR="000069B7" w:rsidRPr="000069B7">
        <w:rPr>
          <w:color w:val="000000"/>
          <w:lang w:val="en-US"/>
        </w:rPr>
        <w:t xml:space="preserve">Thus, in the Ukrainian society in regard to citizens "on the other side of the delimitation line" </w:t>
      </w:r>
      <w:proofErr w:type="gramStart"/>
      <w:r w:rsidR="000069B7" w:rsidRPr="000069B7">
        <w:rPr>
          <w:color w:val="000000"/>
          <w:lang w:val="en-US"/>
        </w:rPr>
        <w:t>prevails</w:t>
      </w:r>
      <w:proofErr w:type="gramEnd"/>
      <w:r w:rsidR="000069B7" w:rsidRPr="000069B7">
        <w:rPr>
          <w:color w:val="000000"/>
          <w:lang w:val="en-US"/>
        </w:rPr>
        <w:t xml:space="preserve"> compassion and understanding of the circumstances that might influence the choice of people to remain in the occupied territory.</w:t>
      </w:r>
    </w:p>
    <w:p w:rsidR="000069B7" w:rsidRPr="006F42EA" w:rsidRDefault="000069B7" w:rsidP="000069B7">
      <w:pPr>
        <w:pStyle w:val="a3"/>
        <w:spacing w:after="120" w:afterAutospacing="0"/>
        <w:ind w:left="714"/>
        <w:jc w:val="both"/>
        <w:rPr>
          <w:lang w:val="en-US"/>
        </w:rPr>
      </w:pPr>
    </w:p>
    <w:p w:rsidR="006F42EA" w:rsidRDefault="006F42EA" w:rsidP="006F42EA">
      <w:pPr>
        <w:jc w:val="center"/>
        <w:rPr>
          <w:b/>
        </w:rPr>
      </w:pPr>
    </w:p>
    <w:p w:rsidR="006F42EA" w:rsidRDefault="006F42EA" w:rsidP="006F42EA">
      <w:pPr>
        <w:rPr>
          <w:b/>
        </w:rPr>
      </w:pPr>
    </w:p>
    <w:p w:rsidR="006F42EA" w:rsidRPr="0019160D" w:rsidRDefault="006F42EA" w:rsidP="006F42EA">
      <w:pPr>
        <w:rPr>
          <w:b/>
          <w:lang w:val="en-US"/>
        </w:rPr>
      </w:pPr>
      <w:r w:rsidRPr="0019160D">
        <w:rPr>
          <w:b/>
          <w:lang w:val="en-US"/>
        </w:rPr>
        <w:t>How do you assess current results of the Minsk agreements concerning the situation in Donbas?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560"/>
      </w:tblGrid>
      <w:tr w:rsidR="006F42EA" w:rsidRPr="0019160D" w:rsidTr="001D728B">
        <w:tc>
          <w:tcPr>
            <w:tcW w:w="4218" w:type="dxa"/>
            <w:shd w:val="clear" w:color="auto" w:fill="auto"/>
          </w:tcPr>
          <w:p w:rsidR="006F42EA" w:rsidRPr="0019160D" w:rsidRDefault="006F42EA" w:rsidP="006F42EA">
            <w:pPr>
              <w:numPr>
                <w:ilvl w:val="0"/>
                <w:numId w:val="3"/>
              </w:numPr>
              <w:spacing w:after="0" w:line="240" w:lineRule="auto"/>
              <w:ind w:left="426" w:hanging="426"/>
              <w:jc w:val="both"/>
              <w:rPr>
                <w:lang w:val="en-US"/>
              </w:rPr>
            </w:pPr>
            <w:r w:rsidRPr="0019160D">
              <w:rPr>
                <w:lang w:val="en-US"/>
              </w:rPr>
              <w:t>Positively</w:t>
            </w:r>
          </w:p>
        </w:tc>
        <w:tc>
          <w:tcPr>
            <w:tcW w:w="156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11,6</w:t>
            </w:r>
          </w:p>
        </w:tc>
      </w:tr>
      <w:tr w:rsidR="006F42EA" w:rsidRPr="0019160D" w:rsidTr="001D728B">
        <w:tc>
          <w:tcPr>
            <w:tcW w:w="4218" w:type="dxa"/>
            <w:shd w:val="clear" w:color="auto" w:fill="auto"/>
          </w:tcPr>
          <w:p w:rsidR="006F42EA" w:rsidRPr="0019160D" w:rsidRDefault="006F42EA" w:rsidP="006F42EA">
            <w:pPr>
              <w:numPr>
                <w:ilvl w:val="0"/>
                <w:numId w:val="3"/>
              </w:numPr>
              <w:spacing w:after="0" w:line="240" w:lineRule="auto"/>
              <w:ind w:left="426" w:hanging="426"/>
              <w:jc w:val="both"/>
              <w:rPr>
                <w:lang w:val="en-US"/>
              </w:rPr>
            </w:pPr>
            <w:r w:rsidRPr="0019160D">
              <w:rPr>
                <w:lang w:val="en-US"/>
              </w:rPr>
              <w:t>Negatively</w:t>
            </w:r>
          </w:p>
        </w:tc>
        <w:tc>
          <w:tcPr>
            <w:tcW w:w="156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38,4</w:t>
            </w:r>
          </w:p>
        </w:tc>
      </w:tr>
      <w:tr w:rsidR="006F42EA" w:rsidRPr="0019160D" w:rsidTr="001D728B">
        <w:tc>
          <w:tcPr>
            <w:tcW w:w="4218" w:type="dxa"/>
            <w:shd w:val="clear" w:color="auto" w:fill="auto"/>
          </w:tcPr>
          <w:p w:rsidR="006F42EA" w:rsidRPr="0019160D" w:rsidRDefault="006F42EA" w:rsidP="006F42EA">
            <w:pPr>
              <w:numPr>
                <w:ilvl w:val="0"/>
                <w:numId w:val="3"/>
              </w:numPr>
              <w:spacing w:after="0" w:line="240" w:lineRule="auto"/>
              <w:ind w:left="426" w:hanging="426"/>
              <w:jc w:val="both"/>
              <w:rPr>
                <w:lang w:val="en-US"/>
              </w:rPr>
            </w:pPr>
            <w:r w:rsidRPr="0019160D">
              <w:rPr>
                <w:lang w:val="en-US"/>
              </w:rPr>
              <w:t>Neutrally</w:t>
            </w:r>
          </w:p>
        </w:tc>
        <w:tc>
          <w:tcPr>
            <w:tcW w:w="156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28,4</w:t>
            </w:r>
          </w:p>
        </w:tc>
      </w:tr>
      <w:tr w:rsidR="006F42EA" w:rsidRPr="0019160D" w:rsidTr="001D728B">
        <w:tc>
          <w:tcPr>
            <w:tcW w:w="4218" w:type="dxa"/>
            <w:shd w:val="clear" w:color="auto" w:fill="auto"/>
          </w:tcPr>
          <w:p w:rsidR="006F42EA" w:rsidRPr="0019160D" w:rsidRDefault="006F42EA" w:rsidP="006F42EA">
            <w:pPr>
              <w:numPr>
                <w:ilvl w:val="0"/>
                <w:numId w:val="3"/>
              </w:numPr>
              <w:spacing w:after="0" w:line="240" w:lineRule="auto"/>
              <w:ind w:left="426" w:hanging="426"/>
              <w:jc w:val="both"/>
              <w:rPr>
                <w:lang w:val="en-US"/>
              </w:rPr>
            </w:pPr>
            <w:r w:rsidRPr="0019160D">
              <w:rPr>
                <w:lang w:val="en-US"/>
              </w:rPr>
              <w:t>I know nothing about it</w:t>
            </w:r>
          </w:p>
        </w:tc>
        <w:tc>
          <w:tcPr>
            <w:tcW w:w="156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10,2</w:t>
            </w:r>
          </w:p>
        </w:tc>
      </w:tr>
      <w:tr w:rsidR="006F42EA" w:rsidRPr="0019160D" w:rsidTr="001D728B">
        <w:tc>
          <w:tcPr>
            <w:tcW w:w="4218" w:type="dxa"/>
            <w:shd w:val="clear" w:color="auto" w:fill="auto"/>
          </w:tcPr>
          <w:p w:rsidR="006F42EA" w:rsidRPr="0019160D" w:rsidRDefault="006F42EA" w:rsidP="006F42EA">
            <w:pPr>
              <w:numPr>
                <w:ilvl w:val="0"/>
                <w:numId w:val="3"/>
              </w:numPr>
              <w:spacing w:after="0" w:line="240" w:lineRule="auto"/>
              <w:ind w:left="426" w:hanging="426"/>
              <w:jc w:val="both"/>
              <w:rPr>
                <w:lang w:val="en-US"/>
              </w:rPr>
            </w:pPr>
            <w:r w:rsidRPr="0019160D">
              <w:rPr>
                <w:lang w:val="en-US"/>
              </w:rPr>
              <w:t>Difficult to say</w:t>
            </w:r>
          </w:p>
        </w:tc>
        <w:tc>
          <w:tcPr>
            <w:tcW w:w="156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11,4</w:t>
            </w:r>
          </w:p>
        </w:tc>
      </w:tr>
    </w:tbl>
    <w:p w:rsidR="006F42EA" w:rsidRPr="0019160D" w:rsidRDefault="006F42EA" w:rsidP="006F42EA">
      <w:pPr>
        <w:rPr>
          <w:rFonts w:eastAsia="Calibri"/>
          <w:b/>
          <w:lang w:val="en-US"/>
        </w:rPr>
      </w:pPr>
    </w:p>
    <w:p w:rsidR="006F42EA" w:rsidRPr="0019160D" w:rsidRDefault="006F42EA" w:rsidP="006F42EA">
      <w:pPr>
        <w:jc w:val="both"/>
        <w:rPr>
          <w:lang w:val="en-US"/>
        </w:rPr>
      </w:pPr>
      <w:r w:rsidRPr="0019160D">
        <w:rPr>
          <w:b/>
          <w:lang w:val="en-US"/>
        </w:rPr>
        <w:t>What policy on resolving the conflict in Donbas should Ukraine pursue?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511"/>
      </w:tblGrid>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 xml:space="preserve">Reintegration of temporarily non-controlled territories of Donbas by granting them </w:t>
            </w:r>
            <w:r>
              <w:rPr>
                <w:lang w:val="en-US"/>
              </w:rPr>
              <w:t xml:space="preserve">the </w:t>
            </w:r>
            <w:r w:rsidRPr="0019160D">
              <w:rPr>
                <w:lang w:val="en-US"/>
              </w:rPr>
              <w:t>“special status” (transformation of rebel militants into “people’s police”, ability to appoint local prosecutors and judges, separate item of budget financing);</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13,7</w:t>
            </w:r>
          </w:p>
        </w:tc>
      </w:tr>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Designation of these territories as occupied by Russia (full isolation and detachment from them);</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17,5</w:t>
            </w:r>
          </w:p>
        </w:tc>
      </w:tr>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Continuation of the current policy (continuation of military actions, partial isolation, including termination of social payments and limitation of rights and freedoms in the</w:t>
            </w:r>
            <w:r>
              <w:rPr>
                <w:lang w:val="en-US"/>
              </w:rPr>
              <w:t xml:space="preserve"> combat</w:t>
            </w:r>
            <w:r w:rsidRPr="0019160D">
              <w:rPr>
                <w:lang w:val="en-US"/>
              </w:rPr>
              <w:t xml:space="preserve"> zone);</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13,7</w:t>
            </w:r>
          </w:p>
        </w:tc>
      </w:tr>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 xml:space="preserve">Restoration of pre-war state </w:t>
            </w:r>
            <w:r>
              <w:rPr>
                <w:lang w:val="en-US"/>
              </w:rPr>
              <w:t xml:space="preserve">of affairs </w:t>
            </w:r>
            <w:r w:rsidRPr="0019160D">
              <w:rPr>
                <w:lang w:val="en-US"/>
              </w:rPr>
              <w:t>(ability of local government to exert its function according to the Ukrainian Constitution and laws, punishment of traitors and war criminals, economic restoration)</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28,9</w:t>
            </w:r>
          </w:p>
        </w:tc>
      </w:tr>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 xml:space="preserve">Other </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1,5</w:t>
            </w:r>
          </w:p>
        </w:tc>
      </w:tr>
      <w:tr w:rsidR="006F42EA" w:rsidRPr="0019160D" w:rsidTr="001D728B">
        <w:tc>
          <w:tcPr>
            <w:tcW w:w="7195" w:type="dxa"/>
            <w:shd w:val="clear" w:color="auto" w:fill="auto"/>
          </w:tcPr>
          <w:p w:rsidR="006F42EA" w:rsidRPr="0019160D" w:rsidRDefault="006F42EA" w:rsidP="006F42EA">
            <w:pPr>
              <w:numPr>
                <w:ilvl w:val="0"/>
                <w:numId w:val="5"/>
              </w:numPr>
              <w:tabs>
                <w:tab w:val="clear" w:pos="720"/>
                <w:tab w:val="num" w:pos="426"/>
              </w:tabs>
              <w:spacing w:after="0" w:line="240" w:lineRule="auto"/>
              <w:ind w:left="426" w:hanging="426"/>
              <w:jc w:val="both"/>
              <w:rPr>
                <w:lang w:val="en-US"/>
              </w:rPr>
            </w:pPr>
            <w:r w:rsidRPr="0019160D">
              <w:rPr>
                <w:lang w:val="en-US"/>
              </w:rPr>
              <w:t>Difficult to say</w:t>
            </w:r>
          </w:p>
        </w:tc>
        <w:tc>
          <w:tcPr>
            <w:tcW w:w="151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24,8</w:t>
            </w:r>
          </w:p>
        </w:tc>
      </w:tr>
    </w:tbl>
    <w:p w:rsidR="006F42EA" w:rsidRPr="0019160D" w:rsidRDefault="006F42EA" w:rsidP="006F42EA">
      <w:pPr>
        <w:ind w:left="720"/>
        <w:jc w:val="both"/>
        <w:rPr>
          <w:b/>
          <w:lang w:val="en-US"/>
        </w:rPr>
      </w:pPr>
    </w:p>
    <w:p w:rsidR="006F42EA" w:rsidRDefault="006F42EA" w:rsidP="006F42EA">
      <w:pPr>
        <w:jc w:val="both"/>
        <w:rPr>
          <w:b/>
        </w:rPr>
      </w:pPr>
    </w:p>
    <w:p w:rsidR="006F42EA" w:rsidRDefault="006F42EA" w:rsidP="006F42EA">
      <w:pPr>
        <w:jc w:val="both"/>
        <w:rPr>
          <w:b/>
        </w:rPr>
      </w:pPr>
    </w:p>
    <w:p w:rsidR="006F42EA" w:rsidRDefault="006F42EA" w:rsidP="006F42EA">
      <w:pPr>
        <w:jc w:val="both"/>
        <w:rPr>
          <w:b/>
        </w:rPr>
      </w:pPr>
    </w:p>
    <w:p w:rsidR="006F42EA" w:rsidRDefault="006F42EA" w:rsidP="006F42EA">
      <w:pPr>
        <w:jc w:val="both"/>
        <w:rPr>
          <w:b/>
        </w:rPr>
      </w:pPr>
    </w:p>
    <w:p w:rsidR="006F42EA" w:rsidRDefault="006F42EA" w:rsidP="006F42EA">
      <w:pPr>
        <w:jc w:val="both"/>
        <w:rPr>
          <w:b/>
        </w:rPr>
      </w:pPr>
    </w:p>
    <w:p w:rsidR="006F42EA" w:rsidRPr="0019160D" w:rsidRDefault="006F42EA" w:rsidP="006F42EA">
      <w:pPr>
        <w:jc w:val="both"/>
        <w:rPr>
          <w:i/>
          <w:lang w:val="en-US"/>
        </w:rPr>
      </w:pPr>
      <w:r w:rsidRPr="0019160D">
        <w:rPr>
          <w:b/>
          <w:lang w:val="en-US"/>
        </w:rPr>
        <w:t>Which compromises would you accept in order to achieve peace in Donbas?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1342"/>
        <w:gridCol w:w="1343"/>
        <w:gridCol w:w="1343"/>
      </w:tblGrid>
      <w:tr w:rsidR="006F42EA" w:rsidRPr="0019160D" w:rsidTr="001D728B">
        <w:tc>
          <w:tcPr>
            <w:tcW w:w="5719" w:type="dxa"/>
            <w:shd w:val="clear" w:color="auto" w:fill="auto"/>
          </w:tcPr>
          <w:p w:rsidR="006F42EA" w:rsidRPr="0019160D" w:rsidRDefault="006F42EA" w:rsidP="001D728B">
            <w:pPr>
              <w:jc w:val="both"/>
              <w:rPr>
                <w:lang w:val="en-US"/>
              </w:rPr>
            </w:pPr>
          </w:p>
        </w:tc>
        <w:tc>
          <w:tcPr>
            <w:tcW w:w="1342" w:type="dxa"/>
            <w:shd w:val="clear" w:color="auto" w:fill="auto"/>
            <w:vAlign w:val="center"/>
          </w:tcPr>
          <w:p w:rsidR="006F42EA" w:rsidRPr="0019160D" w:rsidRDefault="006F42EA" w:rsidP="001D728B">
            <w:pPr>
              <w:jc w:val="center"/>
              <w:rPr>
                <w:lang w:val="en-US"/>
              </w:rPr>
            </w:pPr>
            <w:r w:rsidRPr="0019160D">
              <w:rPr>
                <w:lang w:val="en-US"/>
              </w:rPr>
              <w:t>Acceptable</w:t>
            </w:r>
          </w:p>
        </w:tc>
        <w:tc>
          <w:tcPr>
            <w:tcW w:w="1343" w:type="dxa"/>
            <w:shd w:val="clear" w:color="auto" w:fill="auto"/>
            <w:vAlign w:val="center"/>
          </w:tcPr>
          <w:p w:rsidR="006F42EA" w:rsidRPr="0019160D" w:rsidRDefault="006F42EA" w:rsidP="001D728B">
            <w:pPr>
              <w:jc w:val="center"/>
              <w:rPr>
                <w:lang w:val="en-US"/>
              </w:rPr>
            </w:pPr>
            <w:r w:rsidRPr="0019160D">
              <w:rPr>
                <w:lang w:val="en-US"/>
              </w:rPr>
              <w:t>Not acceptable</w:t>
            </w:r>
          </w:p>
        </w:tc>
        <w:tc>
          <w:tcPr>
            <w:tcW w:w="1343" w:type="dxa"/>
            <w:shd w:val="clear" w:color="auto" w:fill="auto"/>
            <w:vAlign w:val="center"/>
          </w:tcPr>
          <w:p w:rsidR="006F42EA" w:rsidRPr="0019160D" w:rsidRDefault="006F42EA" w:rsidP="001D728B">
            <w:pPr>
              <w:jc w:val="center"/>
              <w:rPr>
                <w:lang w:val="en-US"/>
              </w:rPr>
            </w:pPr>
            <w:r w:rsidRPr="0019160D">
              <w:rPr>
                <w:lang w:val="en-US"/>
              </w:rPr>
              <w:t>Difficult to say</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 xml:space="preserve">Granting non-controlled territories of Donetsk and Luhansk oblasts </w:t>
            </w:r>
            <w:r>
              <w:rPr>
                <w:lang w:val="en-US"/>
              </w:rPr>
              <w:t xml:space="preserve">the </w:t>
            </w:r>
            <w:r w:rsidRPr="0019160D">
              <w:rPr>
                <w:lang w:val="en-US"/>
              </w:rPr>
              <w:t>“special status”</w:t>
            </w:r>
          </w:p>
        </w:tc>
        <w:tc>
          <w:tcPr>
            <w:tcW w:w="1342" w:type="dxa"/>
            <w:shd w:val="clear" w:color="auto" w:fill="auto"/>
            <w:vAlign w:val="center"/>
          </w:tcPr>
          <w:p w:rsidR="006F42EA" w:rsidRPr="0019160D" w:rsidRDefault="006F42EA" w:rsidP="001D728B">
            <w:pPr>
              <w:jc w:val="center"/>
              <w:rPr>
                <w:color w:val="000000"/>
                <w:lang w:val="en-US" w:eastAsia="uk-UA"/>
              </w:rPr>
            </w:pPr>
            <w:r w:rsidRPr="0019160D">
              <w:rPr>
                <w:color w:val="000000"/>
                <w:lang w:val="en-US"/>
              </w:rPr>
              <w:t>24,3</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55,2</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20,5</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Adopting</w:t>
            </w:r>
            <w:r>
              <w:rPr>
                <w:lang w:val="en-US"/>
              </w:rPr>
              <w:t xml:space="preserve"> the</w:t>
            </w:r>
            <w:r w:rsidRPr="0019160D">
              <w:rPr>
                <w:lang w:val="en-US"/>
              </w:rPr>
              <w:t xml:space="preserve"> law on neutral and non-aligned status of Ukraine</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29,9</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44,8</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25,3</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Granting Russian the status of second official language through changes to the Constitution</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23,8</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56,0</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20,1</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Full amnesty for all participants of military actions against Ukrainian army</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12,1</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68,2</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19,7</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Conducting local elections according to the conditions set by the rebel militants</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9,6</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71,0</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19,4</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Appointing local police, judges, and prosecutors exclusively from among the local inhabitants</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13,0</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59,4</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27,6</w:t>
            </w:r>
          </w:p>
        </w:tc>
      </w:tr>
      <w:tr w:rsidR="006F42EA" w:rsidRPr="0019160D" w:rsidTr="001D728B">
        <w:tc>
          <w:tcPr>
            <w:tcW w:w="5719" w:type="dxa"/>
            <w:shd w:val="clear" w:color="auto" w:fill="auto"/>
          </w:tcPr>
          <w:p w:rsidR="006F42EA" w:rsidRPr="0019160D" w:rsidRDefault="006F42EA" w:rsidP="006F42EA">
            <w:pPr>
              <w:numPr>
                <w:ilvl w:val="0"/>
                <w:numId w:val="7"/>
              </w:numPr>
              <w:tabs>
                <w:tab w:val="clear" w:pos="720"/>
                <w:tab w:val="num" w:pos="273"/>
              </w:tabs>
              <w:spacing w:after="0" w:line="240" w:lineRule="auto"/>
              <w:ind w:left="273" w:hanging="273"/>
              <w:jc w:val="both"/>
              <w:rPr>
                <w:lang w:val="en-US"/>
              </w:rPr>
            </w:pPr>
            <w:r w:rsidRPr="0019160D">
              <w:rPr>
                <w:lang w:val="en-US"/>
              </w:rPr>
              <w:t>Agreeing to special political and economic relations of the temporarily non-controlled territories with Russia</w:t>
            </w:r>
          </w:p>
        </w:tc>
        <w:tc>
          <w:tcPr>
            <w:tcW w:w="1342" w:type="dxa"/>
            <w:shd w:val="clear" w:color="auto" w:fill="auto"/>
            <w:vAlign w:val="center"/>
          </w:tcPr>
          <w:p w:rsidR="006F42EA" w:rsidRPr="0019160D" w:rsidRDefault="006F42EA" w:rsidP="001D728B">
            <w:pPr>
              <w:jc w:val="center"/>
              <w:rPr>
                <w:color w:val="000000"/>
                <w:lang w:val="en-US"/>
              </w:rPr>
            </w:pPr>
            <w:r w:rsidRPr="0019160D">
              <w:rPr>
                <w:color w:val="000000"/>
                <w:lang w:val="en-US"/>
              </w:rPr>
              <w:t>13,4</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59,9</w:t>
            </w:r>
          </w:p>
        </w:tc>
        <w:tc>
          <w:tcPr>
            <w:tcW w:w="1343" w:type="dxa"/>
            <w:shd w:val="clear" w:color="auto" w:fill="auto"/>
            <w:vAlign w:val="center"/>
          </w:tcPr>
          <w:p w:rsidR="006F42EA" w:rsidRPr="0019160D" w:rsidRDefault="006F42EA" w:rsidP="001D728B">
            <w:pPr>
              <w:jc w:val="center"/>
              <w:rPr>
                <w:color w:val="000000"/>
                <w:lang w:val="en-US"/>
              </w:rPr>
            </w:pPr>
            <w:r w:rsidRPr="0019160D">
              <w:rPr>
                <w:color w:val="000000"/>
                <w:lang w:val="en-US"/>
              </w:rPr>
              <w:t>26,7</w:t>
            </w:r>
          </w:p>
        </w:tc>
      </w:tr>
    </w:tbl>
    <w:p w:rsidR="006F42EA" w:rsidRPr="0019160D" w:rsidRDefault="006F42EA" w:rsidP="006F42EA">
      <w:pPr>
        <w:rPr>
          <w:b/>
          <w:lang w:val="en-US"/>
        </w:rPr>
      </w:pPr>
    </w:p>
    <w:p w:rsidR="006F42EA" w:rsidRPr="0019160D" w:rsidRDefault="006F42EA" w:rsidP="006F42EA">
      <w:pPr>
        <w:ind w:left="-142" w:right="-284"/>
        <w:jc w:val="both"/>
        <w:rPr>
          <w:b/>
          <w:lang w:val="en-US"/>
        </w:rPr>
      </w:pPr>
      <w:r w:rsidRPr="0019160D">
        <w:rPr>
          <w:b/>
          <w:lang w:val="en-US"/>
        </w:rPr>
        <w:t xml:space="preserve">In your opinion, who are the majority of people </w:t>
      </w:r>
      <w:r>
        <w:rPr>
          <w:b/>
          <w:lang w:val="en-US"/>
        </w:rPr>
        <w:t>that</w:t>
      </w:r>
      <w:r w:rsidRPr="0019160D">
        <w:rPr>
          <w:b/>
          <w:lang w:val="en-US"/>
        </w:rPr>
        <w:t xml:space="preserve"> are now living (have remained) on the temporarily non-controlled territories of Donetsk and Luhansk oblasts?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sidRPr="0019160D">
              <w:rPr>
                <w:lang w:val="en-US"/>
              </w:rPr>
              <w:t>Hostages to external conditions (family ties, material needs);</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30,9</w:t>
            </w:r>
          </w:p>
        </w:tc>
      </w:tr>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sidRPr="0019160D">
              <w:rPr>
                <w:lang w:val="en-US"/>
              </w:rPr>
              <w:t>Hostages to the actions of illegal armed forces;</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24,1</w:t>
            </w:r>
          </w:p>
        </w:tc>
      </w:tr>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sidRPr="0019160D">
              <w:rPr>
                <w:lang w:val="en-US"/>
              </w:rPr>
              <w:t>Traitors who intentionally joined the enemy side;</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5,7</w:t>
            </w:r>
          </w:p>
        </w:tc>
      </w:tr>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Pr>
                <w:lang w:val="en-US"/>
              </w:rPr>
              <w:t>People who are i</w:t>
            </w:r>
            <w:r w:rsidRPr="0019160D">
              <w:rPr>
                <w:lang w:val="en-US"/>
              </w:rPr>
              <w:t>ndifferent to the</w:t>
            </w:r>
            <w:r>
              <w:rPr>
                <w:lang w:val="en-US"/>
              </w:rPr>
              <w:t>ir</w:t>
            </w:r>
            <w:r w:rsidRPr="0019160D">
              <w:rPr>
                <w:lang w:val="en-US"/>
              </w:rPr>
              <w:t xml:space="preserve"> future </w:t>
            </w:r>
            <w:r>
              <w:rPr>
                <w:lang w:val="en-US"/>
              </w:rPr>
              <w:t>and the future of</w:t>
            </w:r>
            <w:r w:rsidRPr="0019160D">
              <w:rPr>
                <w:lang w:val="en-US"/>
              </w:rPr>
              <w:t xml:space="preserve"> their country;</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10,6</w:t>
            </w:r>
          </w:p>
        </w:tc>
      </w:tr>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Pr>
                <w:lang w:val="en-US"/>
              </w:rPr>
              <w:t>Hostages to the inability of the</w:t>
            </w:r>
            <w:r w:rsidRPr="0019160D">
              <w:rPr>
                <w:lang w:val="en-US"/>
              </w:rPr>
              <w:t xml:space="preserve"> central government to li</w:t>
            </w:r>
            <w:r>
              <w:rPr>
                <w:lang w:val="en-US"/>
              </w:rPr>
              <w:t xml:space="preserve">berate the territories from </w:t>
            </w:r>
            <w:r w:rsidRPr="0019160D">
              <w:rPr>
                <w:lang w:val="en-US"/>
              </w:rPr>
              <w:t xml:space="preserve">separatists and Russian forces;  </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14,5</w:t>
            </w:r>
          </w:p>
        </w:tc>
      </w:tr>
      <w:tr w:rsidR="006F42EA" w:rsidRPr="0019160D" w:rsidTr="001D728B">
        <w:tc>
          <w:tcPr>
            <w:tcW w:w="7088" w:type="dxa"/>
            <w:shd w:val="clear" w:color="auto" w:fill="auto"/>
          </w:tcPr>
          <w:p w:rsidR="006F42EA" w:rsidRPr="0019160D" w:rsidRDefault="006F42EA" w:rsidP="006F42EA">
            <w:pPr>
              <w:numPr>
                <w:ilvl w:val="0"/>
                <w:numId w:val="6"/>
              </w:numPr>
              <w:tabs>
                <w:tab w:val="clear" w:pos="720"/>
                <w:tab w:val="num" w:pos="426"/>
              </w:tabs>
              <w:spacing w:after="0" w:line="240" w:lineRule="auto"/>
              <w:ind w:left="426" w:hanging="426"/>
              <w:jc w:val="both"/>
              <w:rPr>
                <w:lang w:val="en-US"/>
              </w:rPr>
            </w:pPr>
            <w:r w:rsidRPr="0019160D">
              <w:rPr>
                <w:lang w:val="en-US"/>
              </w:rPr>
              <w:t>Difficult to say.</w:t>
            </w:r>
          </w:p>
        </w:tc>
        <w:tc>
          <w:tcPr>
            <w:tcW w:w="1701"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14,0</w:t>
            </w:r>
          </w:p>
        </w:tc>
      </w:tr>
    </w:tbl>
    <w:p w:rsidR="006F42EA" w:rsidRPr="0019160D" w:rsidRDefault="006F42EA" w:rsidP="006F42EA">
      <w:pPr>
        <w:pStyle w:val="a4"/>
        <w:rPr>
          <w:b/>
          <w:lang w:val="en-US"/>
        </w:rPr>
      </w:pPr>
    </w:p>
    <w:p w:rsidR="006F42EA" w:rsidRPr="0019160D" w:rsidRDefault="006F42EA" w:rsidP="006F42EA">
      <w:pPr>
        <w:pStyle w:val="a4"/>
        <w:rPr>
          <w:b/>
          <w:lang w:val="en-US"/>
        </w:rPr>
      </w:pPr>
    </w:p>
    <w:p w:rsidR="006F42EA" w:rsidRPr="006F42EA" w:rsidRDefault="006F42EA" w:rsidP="006F42EA">
      <w:pPr>
        <w:pStyle w:val="a4"/>
        <w:rPr>
          <w:b/>
          <w:lang w:val="uk-UA"/>
        </w:rPr>
      </w:pPr>
      <w:r w:rsidRPr="0019160D">
        <w:rPr>
          <w:rFonts w:ascii="Times New Roman" w:hAnsi="Times New Roman"/>
          <w:b/>
          <w:lang w:val="en-US"/>
        </w:rPr>
        <w:t>In your opinion, is normalization of bilateral relations of Ukraine and Russia possible?</w:t>
      </w:r>
      <w:r>
        <w:rPr>
          <w:rFonts w:ascii="Times New Roman" w:hAnsi="Times New Roman"/>
          <w:b/>
          <w:lang w:val="uk-U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520"/>
      </w:tblGrid>
      <w:tr w:rsidR="006F42EA" w:rsidRPr="0019160D" w:rsidTr="001D728B">
        <w:tc>
          <w:tcPr>
            <w:tcW w:w="5251"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1. Yes, it is possible in the near future</w:t>
            </w:r>
          </w:p>
        </w:tc>
        <w:tc>
          <w:tcPr>
            <w:tcW w:w="152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10,4</w:t>
            </w:r>
          </w:p>
        </w:tc>
      </w:tr>
      <w:tr w:rsidR="006F42EA" w:rsidRPr="0019160D" w:rsidTr="001D728B">
        <w:tc>
          <w:tcPr>
            <w:tcW w:w="5251"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2. It is possible only in the distant future</w:t>
            </w:r>
          </w:p>
        </w:tc>
        <w:tc>
          <w:tcPr>
            <w:tcW w:w="152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49,0</w:t>
            </w:r>
          </w:p>
        </w:tc>
      </w:tr>
      <w:tr w:rsidR="006F42EA" w:rsidRPr="0019160D" w:rsidTr="001D728B">
        <w:tc>
          <w:tcPr>
            <w:tcW w:w="5251"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3. No, it is impossible</w:t>
            </w:r>
          </w:p>
        </w:tc>
        <w:tc>
          <w:tcPr>
            <w:tcW w:w="152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23,8</w:t>
            </w:r>
          </w:p>
        </w:tc>
      </w:tr>
      <w:tr w:rsidR="006F42EA" w:rsidRPr="0019160D" w:rsidTr="001D728B">
        <w:tc>
          <w:tcPr>
            <w:tcW w:w="5251"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4. Difficult to say</w:t>
            </w:r>
          </w:p>
        </w:tc>
        <w:tc>
          <w:tcPr>
            <w:tcW w:w="1520"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16,8</w:t>
            </w:r>
          </w:p>
        </w:tc>
      </w:tr>
    </w:tbl>
    <w:p w:rsidR="006F42EA" w:rsidRPr="0019160D" w:rsidRDefault="006F42EA" w:rsidP="006F42EA">
      <w:pPr>
        <w:pStyle w:val="a4"/>
        <w:rPr>
          <w:rFonts w:ascii="Times New Roman" w:hAnsi="Times New Roman"/>
          <w:lang w:val="en-US"/>
        </w:rPr>
      </w:pPr>
    </w:p>
    <w:p w:rsidR="006F42EA" w:rsidRDefault="006F42EA" w:rsidP="006F42EA">
      <w:pPr>
        <w:rPr>
          <w:b/>
        </w:rPr>
      </w:pPr>
    </w:p>
    <w:p w:rsidR="006F42EA" w:rsidRDefault="006F42EA" w:rsidP="006F42EA">
      <w:pPr>
        <w:rPr>
          <w:b/>
        </w:rPr>
      </w:pPr>
    </w:p>
    <w:p w:rsidR="006F42EA" w:rsidRDefault="006F42EA" w:rsidP="006F42EA">
      <w:pPr>
        <w:rPr>
          <w:b/>
        </w:rPr>
      </w:pPr>
    </w:p>
    <w:p w:rsidR="006F42EA" w:rsidRPr="0019160D" w:rsidRDefault="006F42EA" w:rsidP="006F42EA">
      <w:pPr>
        <w:rPr>
          <w:i/>
          <w:sz w:val="12"/>
          <w:szCs w:val="12"/>
          <w:lang w:val="en-US"/>
        </w:rPr>
      </w:pPr>
      <w:r w:rsidRPr="0019160D">
        <w:rPr>
          <w:b/>
          <w:lang w:val="en-US"/>
        </w:rPr>
        <w:lastRenderedPageBreak/>
        <w:t>If normalization of bilateral relations of Ukraine and Ru</w:t>
      </w:r>
      <w:bookmarkStart w:id="0" w:name="_GoBack"/>
      <w:bookmarkEnd w:id="0"/>
      <w:r w:rsidRPr="0019160D">
        <w:rPr>
          <w:b/>
          <w:lang w:val="en-US"/>
        </w:rPr>
        <w:t>ssia</w:t>
      </w:r>
      <w:r w:rsidR="000069B7">
        <w:rPr>
          <w:b/>
          <w:lang w:val="en-US"/>
        </w:rPr>
        <w:t xml:space="preserve"> is</w:t>
      </w:r>
      <w:r w:rsidRPr="0019160D">
        <w:rPr>
          <w:b/>
          <w:lang w:val="en-US"/>
        </w:rPr>
        <w:t xml:space="preserve"> possible, under which conditions? </w:t>
      </w:r>
      <w:r w:rsidRPr="0019160D">
        <w:rPr>
          <w:i/>
          <w:lang w:val="en-US"/>
        </w:rPr>
        <w:t xml:space="preserve">(Respondents could choose several options)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1401"/>
      </w:tblGrid>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1. If the government (president) of Russia changes</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46,7</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2. If military actions stop and Donbas is de-occupied</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43,1</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3. If pro-Russian political forces come to power in Ukraine</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8,2</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4. If annexed Crimea is returned under Ukraine’s control</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31,4</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 xml:space="preserve">5. If Western countries (USA, EU) </w:t>
            </w:r>
            <w:r>
              <w:rPr>
                <w:rFonts w:ascii="Times New Roman" w:eastAsia="Times New Roman" w:hAnsi="Times New Roman"/>
                <w:lang w:val="en-US"/>
              </w:rPr>
              <w:t>put</w:t>
            </w:r>
            <w:r w:rsidRPr="0019160D">
              <w:rPr>
                <w:rFonts w:ascii="Times New Roman" w:eastAsia="Times New Roman" w:hAnsi="Times New Roman"/>
                <w:lang w:val="en-US"/>
              </w:rPr>
              <w:t xml:space="preserve"> the pressure on Ukraine to normalize the relations with Russia</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5,3</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6. Normalization will happen in any case without any necessary preconditions</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7,6</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7. Other</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2,2</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 xml:space="preserve">8. Difficult to say </w:t>
            </w:r>
          </w:p>
        </w:tc>
        <w:tc>
          <w:tcPr>
            <w:tcW w:w="1401" w:type="dxa"/>
            <w:shd w:val="clear" w:color="auto" w:fill="auto"/>
            <w:vAlign w:val="center"/>
          </w:tcPr>
          <w:p w:rsidR="006F42EA" w:rsidRPr="0019160D" w:rsidRDefault="006F42EA" w:rsidP="001D728B">
            <w:pPr>
              <w:pStyle w:val="a4"/>
              <w:jc w:val="center"/>
              <w:rPr>
                <w:rFonts w:ascii="Times New Roman" w:eastAsia="Times New Roman" w:hAnsi="Times New Roman"/>
                <w:lang w:val="en-US"/>
              </w:rPr>
            </w:pPr>
            <w:r w:rsidRPr="0019160D">
              <w:rPr>
                <w:rFonts w:ascii="Times New Roman" w:eastAsia="Times New Roman" w:hAnsi="Times New Roman"/>
                <w:lang w:val="en-US"/>
              </w:rPr>
              <w:t>15,3</w:t>
            </w:r>
          </w:p>
        </w:tc>
      </w:tr>
    </w:tbl>
    <w:p w:rsidR="006F42EA" w:rsidRPr="0019160D" w:rsidRDefault="006F42EA" w:rsidP="006F42EA">
      <w:pPr>
        <w:pStyle w:val="a4"/>
        <w:rPr>
          <w:rFonts w:ascii="Times New Roman" w:hAnsi="Times New Roman"/>
          <w:b/>
          <w:sz w:val="12"/>
          <w:szCs w:val="12"/>
          <w:lang w:val="en-US"/>
        </w:rPr>
      </w:pPr>
    </w:p>
    <w:p w:rsidR="006F42EA" w:rsidRPr="0019160D" w:rsidRDefault="006F42EA" w:rsidP="006F42EA">
      <w:pPr>
        <w:pStyle w:val="a4"/>
        <w:rPr>
          <w:rFonts w:ascii="Times New Roman" w:hAnsi="Times New Roman"/>
          <w:b/>
          <w:lang w:val="en-US"/>
        </w:rPr>
      </w:pPr>
      <w:r>
        <w:rPr>
          <w:rFonts w:ascii="Times New Roman" w:hAnsi="Times New Roman"/>
          <w:b/>
          <w:lang w:val="uk-UA"/>
        </w:rPr>
        <w:br/>
      </w:r>
      <w:r w:rsidRPr="0019160D">
        <w:rPr>
          <w:rFonts w:ascii="Times New Roman" w:hAnsi="Times New Roman"/>
          <w:b/>
          <w:lang w:val="en-US"/>
        </w:rPr>
        <w:t xml:space="preserve">Which policy of Ukrainian government towards Russia do you support the most under current conditions? </w:t>
      </w:r>
    </w:p>
    <w:p w:rsidR="006F42EA" w:rsidRPr="0019160D" w:rsidRDefault="006F42EA" w:rsidP="006F42EA">
      <w:pPr>
        <w:pStyle w:val="a4"/>
        <w:rPr>
          <w:rFonts w:ascii="Times New Roman" w:hAnsi="Times New Roman"/>
          <w:b/>
          <w:sz w:val="12"/>
          <w:szCs w:val="12"/>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1404"/>
      </w:tblGrid>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 xml:space="preserve">1. Restriction of contacts to the </w:t>
            </w:r>
            <w:r>
              <w:rPr>
                <w:rFonts w:ascii="Times New Roman" w:eastAsia="Times New Roman" w:hAnsi="Times New Roman"/>
                <w:lang w:val="en-US"/>
              </w:rPr>
              <w:t>greatest</w:t>
            </w:r>
            <w:r w:rsidRPr="0019160D">
              <w:rPr>
                <w:rFonts w:ascii="Times New Roman" w:eastAsia="Times New Roman" w:hAnsi="Times New Roman"/>
                <w:lang w:val="en-US"/>
              </w:rPr>
              <w:t xml:space="preserve"> extent</w:t>
            </w:r>
            <w:r>
              <w:rPr>
                <w:rFonts w:ascii="Times New Roman" w:eastAsia="Times New Roman" w:hAnsi="Times New Roman"/>
                <w:lang w:val="en-US"/>
              </w:rPr>
              <w:t xml:space="preserve"> possible</w:t>
            </w:r>
            <w:r w:rsidRPr="0019160D">
              <w:rPr>
                <w:rFonts w:ascii="Times New Roman" w:eastAsia="Times New Roman" w:hAnsi="Times New Roman"/>
                <w:lang w:val="en-US"/>
              </w:rPr>
              <w:t>, reduction of cooperation of any kind, preservation of sanctions, and introduction of visa travel regime</w:t>
            </w:r>
          </w:p>
        </w:tc>
        <w:tc>
          <w:tcPr>
            <w:tcW w:w="1404"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35,2</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2. Limited cooperation in the critically important spheres and issues, preservation of some contacts and bilateral dialogue, but setting “red lines” on which there could be no compromises (occupation of Crimea and Donbas)</w:t>
            </w:r>
          </w:p>
        </w:tc>
        <w:tc>
          <w:tcPr>
            <w:tcW w:w="1404"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28,1</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3. Search for any compromises with Russia, acceptance of Russia’s conditions on Crimea and Donbas in order to resolve the conflict as soon as possible and reinstall friendly relations</w:t>
            </w:r>
          </w:p>
        </w:tc>
        <w:tc>
          <w:tcPr>
            <w:tcW w:w="1404"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15,0</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4. Other</w:t>
            </w:r>
          </w:p>
        </w:tc>
        <w:tc>
          <w:tcPr>
            <w:tcW w:w="1404"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0,8</w:t>
            </w:r>
          </w:p>
        </w:tc>
      </w:tr>
      <w:tr w:rsidR="006F42EA" w:rsidRPr="0019160D" w:rsidTr="001D728B">
        <w:tc>
          <w:tcPr>
            <w:tcW w:w="7337" w:type="dxa"/>
            <w:shd w:val="clear" w:color="auto" w:fill="auto"/>
          </w:tcPr>
          <w:p w:rsidR="006F42EA" w:rsidRPr="0019160D" w:rsidRDefault="006F42EA" w:rsidP="001D728B">
            <w:pPr>
              <w:pStyle w:val="a4"/>
              <w:rPr>
                <w:rFonts w:ascii="Times New Roman" w:eastAsia="Times New Roman" w:hAnsi="Times New Roman"/>
                <w:lang w:val="en-US"/>
              </w:rPr>
            </w:pPr>
            <w:r w:rsidRPr="0019160D">
              <w:rPr>
                <w:rFonts w:ascii="Times New Roman" w:eastAsia="Times New Roman" w:hAnsi="Times New Roman"/>
                <w:lang w:val="en-US"/>
              </w:rPr>
              <w:t>5. Difficult to say</w:t>
            </w:r>
          </w:p>
        </w:tc>
        <w:tc>
          <w:tcPr>
            <w:tcW w:w="1404"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20,9</w:t>
            </w:r>
          </w:p>
        </w:tc>
      </w:tr>
    </w:tbl>
    <w:p w:rsidR="006F42EA" w:rsidRDefault="006F42EA" w:rsidP="006F42EA">
      <w:pPr>
        <w:rPr>
          <w:b/>
        </w:rPr>
      </w:pPr>
    </w:p>
    <w:p w:rsidR="006F42EA" w:rsidRPr="0019160D" w:rsidRDefault="006F42EA" w:rsidP="006F42EA">
      <w:pPr>
        <w:rPr>
          <w:lang w:val="en-US"/>
        </w:rPr>
      </w:pPr>
      <w:r>
        <w:rPr>
          <w:b/>
          <w:lang w:val="en-US"/>
        </w:rPr>
        <w:t>How would you characterize international support</w:t>
      </w:r>
      <w:r w:rsidRPr="0019160D">
        <w:rPr>
          <w:b/>
          <w:lang w:val="en-US"/>
        </w:rPr>
        <w:t xml:space="preserve"> </w:t>
      </w:r>
      <w:r>
        <w:rPr>
          <w:b/>
          <w:lang w:val="en-US"/>
        </w:rPr>
        <w:t xml:space="preserve">that </w:t>
      </w:r>
      <w:r w:rsidRPr="0019160D">
        <w:rPr>
          <w:b/>
          <w:lang w:val="en-US"/>
        </w:rPr>
        <w:t>Ukraine get</w:t>
      </w:r>
      <w:r>
        <w:rPr>
          <w:b/>
          <w:lang w:val="en-US"/>
        </w:rPr>
        <w:t>s</w:t>
      </w:r>
      <w:r w:rsidRPr="0019160D">
        <w:rPr>
          <w:b/>
          <w:lang w:val="en-US"/>
        </w:rPr>
        <w:t xml:space="preserve"> </w:t>
      </w:r>
      <w:r>
        <w:rPr>
          <w:b/>
          <w:lang w:val="en-US"/>
        </w:rPr>
        <w:t>in</w:t>
      </w:r>
      <w:r w:rsidRPr="0019160D">
        <w:rPr>
          <w:b/>
          <w:lang w:val="en-US"/>
        </w:rPr>
        <w:t xml:space="preserve"> its fight against Russian aggression?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418"/>
      </w:tblGrid>
      <w:tr w:rsidR="006F42EA" w:rsidRPr="0019160D" w:rsidTr="001D728B">
        <w:tc>
          <w:tcPr>
            <w:tcW w:w="7195" w:type="dxa"/>
            <w:shd w:val="clear" w:color="auto" w:fill="auto"/>
          </w:tcPr>
          <w:p w:rsidR="006F42EA" w:rsidRPr="0019160D" w:rsidRDefault="006F42EA" w:rsidP="006F42EA">
            <w:pPr>
              <w:numPr>
                <w:ilvl w:val="0"/>
                <w:numId w:val="4"/>
              </w:numPr>
              <w:spacing w:after="0" w:line="240" w:lineRule="auto"/>
              <w:ind w:left="426" w:hanging="426"/>
              <w:rPr>
                <w:lang w:val="en-US"/>
              </w:rPr>
            </w:pPr>
            <w:r>
              <w:rPr>
                <w:lang w:val="en-US"/>
              </w:rPr>
              <w:t xml:space="preserve">It is </w:t>
            </w:r>
            <w:r w:rsidRPr="0019160D">
              <w:rPr>
                <w:lang w:val="en-US"/>
              </w:rPr>
              <w:t>considerable</w:t>
            </w:r>
          </w:p>
        </w:tc>
        <w:tc>
          <w:tcPr>
            <w:tcW w:w="1418"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15,1</w:t>
            </w:r>
          </w:p>
        </w:tc>
      </w:tr>
      <w:tr w:rsidR="006F42EA" w:rsidRPr="0019160D" w:rsidTr="001D728B">
        <w:tc>
          <w:tcPr>
            <w:tcW w:w="7195" w:type="dxa"/>
            <w:shd w:val="clear" w:color="auto" w:fill="auto"/>
          </w:tcPr>
          <w:p w:rsidR="006F42EA" w:rsidRPr="0019160D" w:rsidRDefault="006F42EA" w:rsidP="006F42EA">
            <w:pPr>
              <w:numPr>
                <w:ilvl w:val="0"/>
                <w:numId w:val="4"/>
              </w:numPr>
              <w:spacing w:after="0" w:line="240" w:lineRule="auto"/>
              <w:ind w:left="426" w:hanging="426"/>
              <w:rPr>
                <w:lang w:val="en-US"/>
              </w:rPr>
            </w:pPr>
            <w:r w:rsidRPr="0019160D">
              <w:rPr>
                <w:lang w:val="en-US"/>
              </w:rPr>
              <w:t>It is not enough</w:t>
            </w:r>
          </w:p>
        </w:tc>
        <w:tc>
          <w:tcPr>
            <w:tcW w:w="1418"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53,5</w:t>
            </w:r>
          </w:p>
        </w:tc>
      </w:tr>
      <w:tr w:rsidR="006F42EA" w:rsidRPr="0019160D" w:rsidTr="001D728B">
        <w:tc>
          <w:tcPr>
            <w:tcW w:w="7195" w:type="dxa"/>
            <w:shd w:val="clear" w:color="auto" w:fill="auto"/>
          </w:tcPr>
          <w:p w:rsidR="006F42EA" w:rsidRPr="0019160D" w:rsidRDefault="006F42EA" w:rsidP="006F42EA">
            <w:pPr>
              <w:numPr>
                <w:ilvl w:val="0"/>
                <w:numId w:val="4"/>
              </w:numPr>
              <w:spacing w:after="0" w:line="240" w:lineRule="auto"/>
              <w:ind w:left="426" w:hanging="426"/>
              <w:rPr>
                <w:lang w:val="en-US"/>
              </w:rPr>
            </w:pPr>
            <w:r w:rsidRPr="0019160D">
              <w:rPr>
                <w:lang w:val="en-US"/>
              </w:rPr>
              <w:t>I have not heard anything about such support</w:t>
            </w:r>
          </w:p>
        </w:tc>
        <w:tc>
          <w:tcPr>
            <w:tcW w:w="1418"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14,5</w:t>
            </w:r>
          </w:p>
        </w:tc>
      </w:tr>
      <w:tr w:rsidR="006F42EA" w:rsidRPr="0019160D" w:rsidTr="001D728B">
        <w:tc>
          <w:tcPr>
            <w:tcW w:w="7195" w:type="dxa"/>
            <w:shd w:val="clear" w:color="auto" w:fill="auto"/>
          </w:tcPr>
          <w:p w:rsidR="006F42EA" w:rsidRPr="0019160D" w:rsidRDefault="006F42EA" w:rsidP="006F42EA">
            <w:pPr>
              <w:numPr>
                <w:ilvl w:val="0"/>
                <w:numId w:val="4"/>
              </w:numPr>
              <w:spacing w:after="0" w:line="240" w:lineRule="auto"/>
              <w:ind w:left="426" w:hanging="426"/>
              <w:rPr>
                <w:lang w:val="en-US"/>
              </w:rPr>
            </w:pPr>
            <w:r w:rsidRPr="0019160D">
              <w:rPr>
                <w:lang w:val="en-US"/>
              </w:rPr>
              <w:t>Difficult to say</w:t>
            </w:r>
          </w:p>
        </w:tc>
        <w:tc>
          <w:tcPr>
            <w:tcW w:w="1418" w:type="dxa"/>
            <w:shd w:val="clear" w:color="auto" w:fill="auto"/>
            <w:vAlign w:val="center"/>
          </w:tcPr>
          <w:p w:rsidR="006F42EA" w:rsidRPr="0019160D" w:rsidRDefault="006F42EA" w:rsidP="001D728B">
            <w:pPr>
              <w:widowControl w:val="0"/>
              <w:autoSpaceDE w:val="0"/>
              <w:autoSpaceDN w:val="0"/>
              <w:adjustRightInd w:val="0"/>
              <w:jc w:val="center"/>
              <w:rPr>
                <w:color w:val="000000"/>
                <w:lang w:val="en-US"/>
              </w:rPr>
            </w:pPr>
            <w:r w:rsidRPr="0019160D">
              <w:rPr>
                <w:color w:val="000000"/>
                <w:lang w:val="en-US"/>
              </w:rPr>
              <w:t>16,9</w:t>
            </w:r>
          </w:p>
        </w:tc>
      </w:tr>
    </w:tbl>
    <w:p w:rsidR="006F42EA" w:rsidRPr="0019160D" w:rsidRDefault="006F42EA" w:rsidP="006F42EA">
      <w:pPr>
        <w:rPr>
          <w:lang w:val="en-US"/>
        </w:rPr>
      </w:pPr>
    </w:p>
    <w:p w:rsidR="006F42EA" w:rsidRPr="00657736" w:rsidRDefault="006F42EA" w:rsidP="006F42EA">
      <w:pPr>
        <w:pStyle w:val="a3"/>
        <w:spacing w:after="120" w:afterAutospacing="0"/>
        <w:ind w:left="714"/>
        <w:jc w:val="both"/>
        <w:rPr>
          <w:lang w:val="en-US"/>
        </w:rPr>
      </w:pPr>
    </w:p>
    <w:sectPr w:rsidR="006F42EA" w:rsidRPr="006577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7C19"/>
    <w:multiLevelType w:val="hybridMultilevel"/>
    <w:tmpl w:val="30E0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4503A"/>
    <w:multiLevelType w:val="hybridMultilevel"/>
    <w:tmpl w:val="10D41A82"/>
    <w:lvl w:ilvl="0" w:tplc="0422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4251A8"/>
    <w:multiLevelType w:val="multilevel"/>
    <w:tmpl w:val="99ACDD2E"/>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62FE5"/>
    <w:multiLevelType w:val="hybridMultilevel"/>
    <w:tmpl w:val="56B23ED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037540"/>
    <w:multiLevelType w:val="hybridMultilevel"/>
    <w:tmpl w:val="F112D5C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8360C1"/>
    <w:multiLevelType w:val="hybridMultilevel"/>
    <w:tmpl w:val="37BC9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B21367"/>
    <w:multiLevelType w:val="multilevel"/>
    <w:tmpl w:val="E438D9EA"/>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ED"/>
    <w:rsid w:val="000069B7"/>
    <w:rsid w:val="00034FA2"/>
    <w:rsid w:val="000C2B98"/>
    <w:rsid w:val="002F4A5D"/>
    <w:rsid w:val="003746DE"/>
    <w:rsid w:val="00395D04"/>
    <w:rsid w:val="0048239C"/>
    <w:rsid w:val="004C3E95"/>
    <w:rsid w:val="004F5C95"/>
    <w:rsid w:val="004F5CF2"/>
    <w:rsid w:val="005B7F6F"/>
    <w:rsid w:val="00657736"/>
    <w:rsid w:val="006F42EA"/>
    <w:rsid w:val="007005B0"/>
    <w:rsid w:val="008F2FED"/>
    <w:rsid w:val="009021EE"/>
    <w:rsid w:val="00912363"/>
    <w:rsid w:val="00985C1E"/>
    <w:rsid w:val="00A23D66"/>
    <w:rsid w:val="00A93738"/>
    <w:rsid w:val="00BB37E9"/>
    <w:rsid w:val="00BD7277"/>
    <w:rsid w:val="00C007E2"/>
    <w:rsid w:val="00C24065"/>
    <w:rsid w:val="00C47C57"/>
    <w:rsid w:val="00C75C63"/>
    <w:rsid w:val="00D81F73"/>
    <w:rsid w:val="00DC57E6"/>
    <w:rsid w:val="00EF1464"/>
    <w:rsid w:val="00F51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F2F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8F2F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6F42EA"/>
    <w:pPr>
      <w:spacing w:after="0" w:line="240" w:lineRule="auto"/>
    </w:pPr>
    <w:rPr>
      <w:rFonts w:ascii="Calibri" w:eastAsia="Calibri" w:hAnsi="Calibri" w:cs="Times New Roman"/>
      <w:lang w:val="ru-RU"/>
    </w:rPr>
  </w:style>
  <w:style w:type="paragraph" w:styleId="a5">
    <w:name w:val="List Paragraph"/>
    <w:basedOn w:val="a"/>
    <w:uiPriority w:val="34"/>
    <w:qFormat/>
    <w:rsid w:val="00006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F2F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8F2F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6F42EA"/>
    <w:pPr>
      <w:spacing w:after="0" w:line="240" w:lineRule="auto"/>
    </w:pPr>
    <w:rPr>
      <w:rFonts w:ascii="Calibri" w:eastAsia="Calibri" w:hAnsi="Calibri" w:cs="Times New Roman"/>
      <w:lang w:val="ru-RU"/>
    </w:rPr>
  </w:style>
  <w:style w:type="paragraph" w:styleId="a5">
    <w:name w:val="List Paragraph"/>
    <w:basedOn w:val="a"/>
    <w:uiPriority w:val="34"/>
    <w:qFormat/>
    <w:rsid w:val="00006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52638">
      <w:bodyDiv w:val="1"/>
      <w:marLeft w:val="0"/>
      <w:marRight w:val="0"/>
      <w:marTop w:val="0"/>
      <w:marBottom w:val="0"/>
      <w:divBdr>
        <w:top w:val="none" w:sz="0" w:space="0" w:color="auto"/>
        <w:left w:val="none" w:sz="0" w:space="0" w:color="auto"/>
        <w:bottom w:val="none" w:sz="0" w:space="0" w:color="auto"/>
        <w:right w:val="none" w:sz="0" w:space="0" w:color="auto"/>
      </w:divBdr>
      <w:divsChild>
        <w:div w:id="170998906">
          <w:marLeft w:val="0"/>
          <w:marRight w:val="0"/>
          <w:marTop w:val="0"/>
          <w:marBottom w:val="0"/>
          <w:divBdr>
            <w:top w:val="none" w:sz="0" w:space="0" w:color="auto"/>
            <w:left w:val="none" w:sz="0" w:space="0" w:color="auto"/>
            <w:bottom w:val="none" w:sz="0" w:space="0" w:color="auto"/>
            <w:right w:val="none" w:sz="0" w:space="0" w:color="auto"/>
          </w:divBdr>
          <w:divsChild>
            <w:div w:id="1422484837">
              <w:marLeft w:val="0"/>
              <w:marRight w:val="0"/>
              <w:marTop w:val="0"/>
              <w:marBottom w:val="0"/>
              <w:divBdr>
                <w:top w:val="none" w:sz="0" w:space="0" w:color="auto"/>
                <w:left w:val="none" w:sz="0" w:space="0" w:color="auto"/>
                <w:bottom w:val="none" w:sz="0" w:space="0" w:color="auto"/>
                <w:right w:val="none" w:sz="0" w:space="0" w:color="auto"/>
              </w:divBdr>
              <w:divsChild>
                <w:div w:id="663513728">
                  <w:marLeft w:val="0"/>
                  <w:marRight w:val="0"/>
                  <w:marTop w:val="0"/>
                  <w:marBottom w:val="0"/>
                  <w:divBdr>
                    <w:top w:val="none" w:sz="0" w:space="0" w:color="auto"/>
                    <w:left w:val="none" w:sz="0" w:space="0" w:color="auto"/>
                    <w:bottom w:val="none" w:sz="0" w:space="0" w:color="auto"/>
                    <w:right w:val="none" w:sz="0" w:space="0" w:color="auto"/>
                  </w:divBdr>
                  <w:divsChild>
                    <w:div w:id="1427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JarkoH</dc:creator>
  <cp:lastModifiedBy>Ruslan</cp:lastModifiedBy>
  <cp:revision>4</cp:revision>
  <dcterms:created xsi:type="dcterms:W3CDTF">2017-02-20T09:16:00Z</dcterms:created>
  <dcterms:modified xsi:type="dcterms:W3CDTF">2017-02-20T14:50:00Z</dcterms:modified>
</cp:coreProperties>
</file>